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802784" w:rsidRDefault="00D5547E" w:rsidP="004A6D2F">
      <w:pPr>
        <w:rPr>
          <w:rFonts w:cs="Arial"/>
        </w:rPr>
      </w:pPr>
    </w:p>
    <w:tbl>
      <w:tblPr>
        <w:tblW w:w="0" w:type="auto"/>
        <w:tblInd w:w="108" w:type="dxa"/>
        <w:tblLayout w:type="fixed"/>
        <w:tblLook w:val="04A0" w:firstRow="1" w:lastRow="0" w:firstColumn="1" w:lastColumn="0" w:noHBand="0" w:noVBand="1"/>
      </w:tblPr>
      <w:tblGrid>
        <w:gridCol w:w="2438"/>
        <w:gridCol w:w="6406"/>
      </w:tblGrid>
      <w:tr w:rsidR="00CE544A" w:rsidRPr="00802784" w:rsidTr="005F7F7E">
        <w:tc>
          <w:tcPr>
            <w:tcW w:w="2438" w:type="dxa"/>
            <w:shd w:val="clear" w:color="auto" w:fill="auto"/>
          </w:tcPr>
          <w:p w:rsidR="00F445B1" w:rsidRPr="00802784" w:rsidRDefault="00F445B1" w:rsidP="004A6D2F">
            <w:pPr>
              <w:rPr>
                <w:rStyle w:val="Firstpagetablebold"/>
                <w:rFonts w:cs="Arial"/>
              </w:rPr>
            </w:pPr>
            <w:r w:rsidRPr="00802784">
              <w:rPr>
                <w:rStyle w:val="Firstpagetablebold"/>
                <w:rFonts w:cs="Arial"/>
              </w:rPr>
              <w:t>To</w:t>
            </w:r>
            <w:r w:rsidR="005C35A5" w:rsidRPr="00802784">
              <w:rPr>
                <w:rStyle w:val="Firstpagetablebold"/>
                <w:rFonts w:cs="Arial"/>
              </w:rPr>
              <w:t>:</w:t>
            </w:r>
          </w:p>
        </w:tc>
        <w:tc>
          <w:tcPr>
            <w:tcW w:w="6406" w:type="dxa"/>
            <w:shd w:val="clear" w:color="auto" w:fill="auto"/>
          </w:tcPr>
          <w:p w:rsidR="00F445B1" w:rsidRPr="00802784" w:rsidRDefault="00DB7AD7" w:rsidP="004A6D2F">
            <w:pPr>
              <w:rPr>
                <w:rStyle w:val="Firstpagetablebold"/>
                <w:rFonts w:cs="Arial"/>
              </w:rPr>
            </w:pPr>
            <w:r w:rsidRPr="00802784">
              <w:rPr>
                <w:rStyle w:val="Firstpagetablebold"/>
                <w:rFonts w:cs="Arial"/>
              </w:rPr>
              <w:t>Cabinet</w:t>
            </w:r>
          </w:p>
        </w:tc>
      </w:tr>
      <w:tr w:rsidR="00CE544A" w:rsidRPr="00802784" w:rsidTr="005F7F7E">
        <w:tc>
          <w:tcPr>
            <w:tcW w:w="2438" w:type="dxa"/>
            <w:shd w:val="clear" w:color="auto" w:fill="auto"/>
          </w:tcPr>
          <w:p w:rsidR="00F445B1" w:rsidRPr="00802784" w:rsidRDefault="00F445B1" w:rsidP="004A6D2F">
            <w:pPr>
              <w:rPr>
                <w:rStyle w:val="Firstpagetablebold"/>
                <w:rFonts w:cs="Arial"/>
              </w:rPr>
            </w:pPr>
            <w:r w:rsidRPr="00802784">
              <w:rPr>
                <w:rStyle w:val="Firstpagetablebold"/>
                <w:rFonts w:cs="Arial"/>
              </w:rPr>
              <w:t>Dat</w:t>
            </w:r>
            <w:r w:rsidR="005C35A5" w:rsidRPr="00802784">
              <w:rPr>
                <w:rStyle w:val="Firstpagetablebold"/>
                <w:rFonts w:cs="Arial"/>
              </w:rPr>
              <w:t>e:</w:t>
            </w:r>
          </w:p>
        </w:tc>
        <w:tc>
          <w:tcPr>
            <w:tcW w:w="6406" w:type="dxa"/>
            <w:shd w:val="clear" w:color="auto" w:fill="auto"/>
          </w:tcPr>
          <w:p w:rsidR="00F445B1" w:rsidRPr="00802784" w:rsidRDefault="005A7C0F" w:rsidP="007B5CA2">
            <w:pPr>
              <w:rPr>
                <w:rFonts w:cs="Arial"/>
                <w:b/>
              </w:rPr>
            </w:pPr>
            <w:r w:rsidRPr="00802784">
              <w:rPr>
                <w:rStyle w:val="Firstpagetablebold"/>
                <w:rFonts w:cs="Arial"/>
              </w:rPr>
              <w:t>14 December 2022</w:t>
            </w:r>
          </w:p>
        </w:tc>
      </w:tr>
      <w:tr w:rsidR="00CE544A" w:rsidRPr="00802784" w:rsidTr="005F7F7E">
        <w:tc>
          <w:tcPr>
            <w:tcW w:w="2438" w:type="dxa"/>
            <w:shd w:val="clear" w:color="auto" w:fill="auto"/>
          </w:tcPr>
          <w:p w:rsidR="00F445B1" w:rsidRPr="00802784" w:rsidRDefault="00F445B1" w:rsidP="004A6D2F">
            <w:pPr>
              <w:rPr>
                <w:rStyle w:val="Firstpagetablebold"/>
                <w:rFonts w:cs="Arial"/>
              </w:rPr>
            </w:pPr>
            <w:r w:rsidRPr="00802784">
              <w:rPr>
                <w:rStyle w:val="Firstpagetablebold"/>
                <w:rFonts w:cs="Arial"/>
              </w:rPr>
              <w:t>Report of</w:t>
            </w:r>
            <w:r w:rsidR="005C35A5" w:rsidRPr="00802784">
              <w:rPr>
                <w:rStyle w:val="Firstpagetablebold"/>
                <w:rFonts w:cs="Arial"/>
              </w:rPr>
              <w:t>:</w:t>
            </w:r>
          </w:p>
        </w:tc>
        <w:tc>
          <w:tcPr>
            <w:tcW w:w="6406" w:type="dxa"/>
            <w:shd w:val="clear" w:color="auto" w:fill="auto"/>
          </w:tcPr>
          <w:p w:rsidR="00F445B1" w:rsidRPr="00802784" w:rsidRDefault="002D5208" w:rsidP="00416AF5">
            <w:pPr>
              <w:rPr>
                <w:rStyle w:val="Firstpagetablebold"/>
                <w:rFonts w:cs="Arial"/>
              </w:rPr>
            </w:pPr>
            <w:r>
              <w:rPr>
                <w:rStyle w:val="Firstpagetablebold"/>
                <w:rFonts w:cs="Arial"/>
              </w:rPr>
              <w:t>Executive Director (Communities &amp;</w:t>
            </w:r>
            <w:r w:rsidR="00416AF5">
              <w:rPr>
                <w:rStyle w:val="Firstpagetablebold"/>
                <w:rFonts w:cs="Arial"/>
              </w:rPr>
              <w:t xml:space="preserve"> People</w:t>
            </w:r>
            <w:r>
              <w:rPr>
                <w:rStyle w:val="Firstpagetablebold"/>
                <w:rFonts w:cs="Arial"/>
              </w:rPr>
              <w:t>)</w:t>
            </w:r>
            <w:r w:rsidR="00416AF5">
              <w:rPr>
                <w:rStyle w:val="Firstpagetablebold"/>
                <w:rFonts w:cs="Arial"/>
              </w:rPr>
              <w:t xml:space="preserve"> </w:t>
            </w:r>
          </w:p>
        </w:tc>
      </w:tr>
      <w:tr w:rsidR="00CE544A" w:rsidRPr="00802784" w:rsidTr="005F7F7E">
        <w:tc>
          <w:tcPr>
            <w:tcW w:w="2438" w:type="dxa"/>
            <w:shd w:val="clear" w:color="auto" w:fill="auto"/>
          </w:tcPr>
          <w:p w:rsidR="00F445B1" w:rsidRPr="00802784" w:rsidRDefault="00F445B1" w:rsidP="004A6D2F">
            <w:pPr>
              <w:rPr>
                <w:rStyle w:val="Firstpagetablebold"/>
                <w:rFonts w:cs="Arial"/>
              </w:rPr>
            </w:pPr>
            <w:r w:rsidRPr="00802784">
              <w:rPr>
                <w:rStyle w:val="Firstpagetablebold"/>
                <w:rFonts w:cs="Arial"/>
              </w:rPr>
              <w:t xml:space="preserve">Title of Report: </w:t>
            </w:r>
          </w:p>
        </w:tc>
        <w:tc>
          <w:tcPr>
            <w:tcW w:w="6406" w:type="dxa"/>
            <w:shd w:val="clear" w:color="auto" w:fill="auto"/>
          </w:tcPr>
          <w:p w:rsidR="00F445B1" w:rsidRPr="00802784" w:rsidRDefault="00022B67" w:rsidP="00312267">
            <w:pPr>
              <w:rPr>
                <w:rStyle w:val="Firstpagetablebold"/>
                <w:rFonts w:cs="Arial"/>
              </w:rPr>
            </w:pPr>
            <w:r w:rsidRPr="00802784">
              <w:rPr>
                <w:rFonts w:cs="Arial"/>
                <w:b/>
              </w:rPr>
              <w:t>Th</w:t>
            </w:r>
            <w:r w:rsidR="00B97EE8" w:rsidRPr="00802784">
              <w:rPr>
                <w:rFonts w:cs="Arial"/>
                <w:b/>
              </w:rPr>
              <w:t>r</w:t>
            </w:r>
            <w:r w:rsidRPr="00802784">
              <w:rPr>
                <w:rFonts w:cs="Arial"/>
                <w:b/>
              </w:rPr>
              <w:t>iving Commun</w:t>
            </w:r>
            <w:r w:rsidR="00B97EE8" w:rsidRPr="00802784">
              <w:rPr>
                <w:rFonts w:cs="Arial"/>
                <w:b/>
              </w:rPr>
              <w:t>i</w:t>
            </w:r>
            <w:r w:rsidRPr="00802784">
              <w:rPr>
                <w:rFonts w:cs="Arial"/>
                <w:b/>
              </w:rPr>
              <w:t xml:space="preserve">ties </w:t>
            </w:r>
            <w:r w:rsidR="002D5208">
              <w:rPr>
                <w:rFonts w:cs="Arial"/>
                <w:b/>
              </w:rPr>
              <w:t>Strategy</w:t>
            </w:r>
            <w:r w:rsidRPr="00802784">
              <w:rPr>
                <w:rFonts w:cs="Arial"/>
                <w:b/>
              </w:rPr>
              <w:t xml:space="preserve"> 2023-2027</w:t>
            </w:r>
            <w:r w:rsidR="00312267" w:rsidRPr="00802784">
              <w:rPr>
                <w:rFonts w:cs="Arial"/>
                <w:b/>
              </w:rPr>
              <w:t xml:space="preserve"> </w:t>
            </w:r>
          </w:p>
        </w:tc>
      </w:tr>
    </w:tbl>
    <w:p w:rsidR="00312267" w:rsidRPr="00802784" w:rsidRDefault="00312267" w:rsidP="004A6D2F">
      <w:pPr>
        <w:rPr>
          <w:rFonts w:cs="Arial"/>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rsidRPr="00802784" w:rsidTr="0080749A">
        <w:tc>
          <w:tcPr>
            <w:tcW w:w="8845" w:type="dxa"/>
            <w:gridSpan w:val="2"/>
            <w:tcBorders>
              <w:bottom w:val="single" w:sz="8" w:space="0" w:color="000000"/>
            </w:tcBorders>
            <w:hideMark/>
          </w:tcPr>
          <w:p w:rsidR="00D5547E" w:rsidRPr="00802784" w:rsidRDefault="00745BF0" w:rsidP="00745BF0">
            <w:pPr>
              <w:jc w:val="center"/>
              <w:rPr>
                <w:rStyle w:val="Firstpagetablebold"/>
                <w:rFonts w:cs="Arial"/>
              </w:rPr>
            </w:pPr>
            <w:r w:rsidRPr="00802784">
              <w:rPr>
                <w:rStyle w:val="Firstpagetablebold"/>
                <w:rFonts w:cs="Arial"/>
              </w:rPr>
              <w:t>Summary and r</w:t>
            </w:r>
            <w:r w:rsidR="00D5547E" w:rsidRPr="00802784">
              <w:rPr>
                <w:rStyle w:val="Firstpagetablebold"/>
                <w:rFonts w:cs="Arial"/>
              </w:rPr>
              <w:t>ecommendations</w:t>
            </w:r>
          </w:p>
        </w:tc>
      </w:tr>
      <w:tr w:rsidR="00D5547E" w:rsidRPr="00802784" w:rsidTr="0080749A">
        <w:tc>
          <w:tcPr>
            <w:tcW w:w="2438" w:type="dxa"/>
            <w:tcBorders>
              <w:top w:val="single" w:sz="8" w:space="0" w:color="000000"/>
              <w:left w:val="single" w:sz="8" w:space="0" w:color="000000"/>
              <w:bottom w:val="nil"/>
              <w:right w:val="nil"/>
            </w:tcBorders>
            <w:hideMark/>
          </w:tcPr>
          <w:p w:rsidR="00D5547E" w:rsidRPr="00802784" w:rsidRDefault="00D5547E" w:rsidP="00F54B91">
            <w:pPr>
              <w:jc w:val="both"/>
              <w:rPr>
                <w:rStyle w:val="Firstpagetablebold"/>
                <w:rFonts w:cs="Arial"/>
              </w:rPr>
            </w:pPr>
            <w:r w:rsidRPr="00802784">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rsidR="00312267" w:rsidRDefault="00312267" w:rsidP="002D2C8D">
            <w:pPr>
              <w:spacing w:after="0"/>
              <w:ind w:left="10"/>
              <w:jc w:val="both"/>
              <w:rPr>
                <w:rFonts w:cs="Arial"/>
              </w:rPr>
            </w:pPr>
            <w:r w:rsidRPr="00802784">
              <w:rPr>
                <w:rFonts w:cs="Arial"/>
              </w:rPr>
              <w:t xml:space="preserve">To </w:t>
            </w:r>
            <w:r w:rsidR="00744404">
              <w:rPr>
                <w:rFonts w:cs="Arial"/>
              </w:rPr>
              <w:t>present</w:t>
            </w:r>
            <w:r w:rsidR="00AC6E52">
              <w:rPr>
                <w:rFonts w:cs="Arial"/>
              </w:rPr>
              <w:t xml:space="preserve"> </w:t>
            </w:r>
            <w:r w:rsidR="002D2C8D">
              <w:rPr>
                <w:rFonts w:cs="Arial"/>
              </w:rPr>
              <w:t xml:space="preserve">the </w:t>
            </w:r>
            <w:r w:rsidR="00022B67" w:rsidRPr="00802784">
              <w:rPr>
                <w:rFonts w:cs="Arial"/>
              </w:rPr>
              <w:t>Thriv</w:t>
            </w:r>
            <w:r w:rsidR="00B97EE8" w:rsidRPr="00802784">
              <w:rPr>
                <w:rFonts w:cs="Arial"/>
              </w:rPr>
              <w:t>i</w:t>
            </w:r>
            <w:r w:rsidR="00022B67" w:rsidRPr="00802784">
              <w:rPr>
                <w:rFonts w:cs="Arial"/>
              </w:rPr>
              <w:t>ng Communities Strategy</w:t>
            </w:r>
            <w:r w:rsidR="002D2C8D">
              <w:rPr>
                <w:rFonts w:cs="Arial"/>
              </w:rPr>
              <w:t xml:space="preserve"> 2023-27</w:t>
            </w:r>
            <w:r w:rsidR="00AC6E52">
              <w:rPr>
                <w:rFonts w:cs="Arial"/>
              </w:rPr>
              <w:t xml:space="preserve"> and recommend its adoption </w:t>
            </w:r>
            <w:r w:rsidR="00E6238D">
              <w:rPr>
                <w:rFonts w:cs="Arial"/>
              </w:rPr>
              <w:t xml:space="preserve">by Council as part of the </w:t>
            </w:r>
            <w:r w:rsidR="00AC6E52">
              <w:rPr>
                <w:rFonts w:cs="Arial"/>
              </w:rPr>
              <w:t>Budget and Policy Framework</w:t>
            </w:r>
            <w:r w:rsidR="00B97EE8" w:rsidRPr="00802784">
              <w:rPr>
                <w:rFonts w:cs="Arial"/>
              </w:rPr>
              <w:t>.</w:t>
            </w:r>
          </w:p>
          <w:p w:rsidR="002D5208" w:rsidRPr="00802784" w:rsidRDefault="002D5208" w:rsidP="002D5208">
            <w:pPr>
              <w:spacing w:after="0"/>
              <w:ind w:left="426" w:hanging="426"/>
              <w:jc w:val="both"/>
              <w:rPr>
                <w:rFonts w:cs="Arial"/>
              </w:rPr>
            </w:pPr>
          </w:p>
        </w:tc>
      </w:tr>
      <w:tr w:rsidR="00D5547E" w:rsidRPr="00802784" w:rsidTr="0080749A">
        <w:tc>
          <w:tcPr>
            <w:tcW w:w="2438" w:type="dxa"/>
            <w:tcBorders>
              <w:top w:val="nil"/>
              <w:left w:val="single" w:sz="8" w:space="0" w:color="000000"/>
              <w:bottom w:val="nil"/>
              <w:right w:val="nil"/>
            </w:tcBorders>
            <w:hideMark/>
          </w:tcPr>
          <w:p w:rsidR="00D5547E" w:rsidRPr="00802784" w:rsidRDefault="00D5547E" w:rsidP="00F54B91">
            <w:pPr>
              <w:jc w:val="both"/>
              <w:rPr>
                <w:rStyle w:val="Firstpagetablebold"/>
                <w:rFonts w:cs="Arial"/>
              </w:rPr>
            </w:pPr>
            <w:r w:rsidRPr="00802784">
              <w:rPr>
                <w:rStyle w:val="Firstpagetablebold"/>
                <w:rFonts w:cs="Arial"/>
              </w:rPr>
              <w:t>Key decision:</w:t>
            </w:r>
          </w:p>
        </w:tc>
        <w:tc>
          <w:tcPr>
            <w:tcW w:w="6407" w:type="dxa"/>
            <w:tcBorders>
              <w:top w:val="nil"/>
              <w:left w:val="nil"/>
              <w:bottom w:val="nil"/>
              <w:right w:val="single" w:sz="8" w:space="0" w:color="000000"/>
            </w:tcBorders>
            <w:hideMark/>
          </w:tcPr>
          <w:p w:rsidR="00D5547E" w:rsidRPr="00802784" w:rsidRDefault="00C62F7E" w:rsidP="00F54B91">
            <w:pPr>
              <w:jc w:val="both"/>
              <w:rPr>
                <w:rFonts w:cs="Arial"/>
              </w:rPr>
            </w:pPr>
            <w:r w:rsidRPr="00802784">
              <w:rPr>
                <w:rFonts w:cs="Arial"/>
              </w:rPr>
              <w:t>Yes</w:t>
            </w:r>
          </w:p>
        </w:tc>
      </w:tr>
      <w:tr w:rsidR="00D5547E" w:rsidRPr="00802784" w:rsidTr="0080749A">
        <w:tc>
          <w:tcPr>
            <w:tcW w:w="2438" w:type="dxa"/>
            <w:tcBorders>
              <w:top w:val="nil"/>
              <w:left w:val="single" w:sz="8" w:space="0" w:color="000000"/>
              <w:bottom w:val="nil"/>
              <w:right w:val="nil"/>
            </w:tcBorders>
            <w:hideMark/>
          </w:tcPr>
          <w:p w:rsidR="00D5547E" w:rsidRPr="00802784" w:rsidRDefault="00D860E2" w:rsidP="00F54B91">
            <w:pPr>
              <w:jc w:val="both"/>
              <w:rPr>
                <w:rStyle w:val="Firstpagetablebold"/>
                <w:rFonts w:cs="Arial"/>
              </w:rPr>
            </w:pPr>
            <w:r w:rsidRPr="00802784">
              <w:rPr>
                <w:rStyle w:val="Firstpagetablebold"/>
                <w:rFonts w:cs="Arial"/>
              </w:rPr>
              <w:t>Cabinet</w:t>
            </w:r>
            <w:r w:rsidR="00D5547E" w:rsidRPr="00802784">
              <w:rPr>
                <w:rStyle w:val="Firstpagetablebold"/>
                <w:rFonts w:cs="Arial"/>
              </w:rPr>
              <w:t xml:space="preserve"> Member</w:t>
            </w:r>
            <w:r w:rsidR="00022B67" w:rsidRPr="00802784">
              <w:rPr>
                <w:rStyle w:val="Firstpagetablebold"/>
                <w:rFonts w:cs="Arial"/>
              </w:rPr>
              <w:t>s</w:t>
            </w:r>
            <w:r w:rsidR="00D5547E" w:rsidRPr="00802784">
              <w:rPr>
                <w:rStyle w:val="Firstpagetablebold"/>
                <w:rFonts w:cs="Arial"/>
              </w:rPr>
              <w:t>:</w:t>
            </w:r>
          </w:p>
        </w:tc>
        <w:tc>
          <w:tcPr>
            <w:tcW w:w="6407" w:type="dxa"/>
            <w:tcBorders>
              <w:top w:val="nil"/>
              <w:left w:val="nil"/>
              <w:bottom w:val="nil"/>
              <w:right w:val="single" w:sz="8" w:space="0" w:color="000000"/>
            </w:tcBorders>
            <w:hideMark/>
          </w:tcPr>
          <w:p w:rsidR="00744404" w:rsidRDefault="00744404" w:rsidP="00F54B91">
            <w:pPr>
              <w:jc w:val="both"/>
              <w:rPr>
                <w:rFonts w:cs="Arial"/>
                <w:color w:val="auto"/>
              </w:rPr>
            </w:pPr>
            <w:r w:rsidRPr="00802784">
              <w:rPr>
                <w:rFonts w:cs="Arial"/>
                <w:color w:val="auto"/>
              </w:rPr>
              <w:t xml:space="preserve">Councillor Chewe </w:t>
            </w:r>
            <w:proofErr w:type="spellStart"/>
            <w:r w:rsidRPr="00802784">
              <w:rPr>
                <w:rFonts w:cs="Arial"/>
                <w:color w:val="auto"/>
              </w:rPr>
              <w:t>Munkonge</w:t>
            </w:r>
            <w:proofErr w:type="spellEnd"/>
            <w:r w:rsidRPr="00802784">
              <w:rPr>
                <w:rFonts w:cs="Arial"/>
                <w:color w:val="auto"/>
              </w:rPr>
              <w:t>,</w:t>
            </w:r>
            <w:r>
              <w:rPr>
                <w:rFonts w:cs="Arial"/>
                <w:color w:val="auto"/>
              </w:rPr>
              <w:t xml:space="preserve"> Cabinet Member for Leisure &amp; </w:t>
            </w:r>
            <w:r w:rsidRPr="00802784">
              <w:rPr>
                <w:rFonts w:cs="Arial"/>
                <w:color w:val="auto"/>
              </w:rPr>
              <w:t>Parks</w:t>
            </w:r>
          </w:p>
          <w:p w:rsidR="00744404" w:rsidRDefault="00744404" w:rsidP="00F54B91">
            <w:pPr>
              <w:jc w:val="both"/>
              <w:rPr>
                <w:rFonts w:cs="Arial"/>
                <w:color w:val="auto"/>
              </w:rPr>
            </w:pPr>
            <w:r w:rsidRPr="00802784">
              <w:rPr>
                <w:rFonts w:cs="Arial"/>
                <w:color w:val="auto"/>
              </w:rPr>
              <w:t>Councillor</w:t>
            </w:r>
            <w:r w:rsidR="00312267" w:rsidRPr="00802784">
              <w:rPr>
                <w:rFonts w:cs="Arial"/>
                <w:color w:val="auto"/>
              </w:rPr>
              <w:t xml:space="preserve"> Shaista Aziz</w:t>
            </w:r>
            <w:r w:rsidR="00D5547E" w:rsidRPr="00802784">
              <w:rPr>
                <w:rFonts w:cs="Arial"/>
                <w:color w:val="auto"/>
              </w:rPr>
              <w:t xml:space="preserve">, </w:t>
            </w:r>
            <w:r w:rsidR="00312267" w:rsidRPr="00802784">
              <w:rPr>
                <w:rFonts w:cs="Arial"/>
                <w:color w:val="auto"/>
              </w:rPr>
              <w:t xml:space="preserve">Cabinet Member for Inclusive Communities </w:t>
            </w:r>
            <w:r w:rsidR="00022B67" w:rsidRPr="00802784">
              <w:rPr>
                <w:rFonts w:cs="Arial"/>
                <w:color w:val="auto"/>
              </w:rPr>
              <w:t xml:space="preserve">&amp; </w:t>
            </w:r>
            <w:r w:rsidR="00312267" w:rsidRPr="00802784">
              <w:rPr>
                <w:rFonts w:cs="Arial"/>
                <w:color w:val="auto"/>
              </w:rPr>
              <w:t>Culture</w:t>
            </w:r>
          </w:p>
          <w:p w:rsidR="00D5547E" w:rsidRPr="003279EF" w:rsidRDefault="00022B67" w:rsidP="00F54B91">
            <w:pPr>
              <w:jc w:val="both"/>
              <w:rPr>
                <w:rFonts w:cs="Arial"/>
                <w:color w:val="auto"/>
                <w:sz w:val="22"/>
                <w:szCs w:val="22"/>
              </w:rPr>
            </w:pPr>
            <w:r w:rsidRPr="00802784">
              <w:rPr>
                <w:rFonts w:cs="Arial"/>
                <w:color w:val="auto"/>
              </w:rPr>
              <w:t>Councillor Louise Upto</w:t>
            </w:r>
            <w:r w:rsidR="00744404">
              <w:rPr>
                <w:rFonts w:cs="Arial"/>
                <w:color w:val="auto"/>
              </w:rPr>
              <w:t>n, Cabinet Member for Health &amp;</w:t>
            </w:r>
            <w:r w:rsidRPr="00802784">
              <w:rPr>
                <w:rFonts w:cs="Arial"/>
                <w:color w:val="auto"/>
              </w:rPr>
              <w:t xml:space="preserve"> Transport </w:t>
            </w:r>
          </w:p>
        </w:tc>
      </w:tr>
      <w:tr w:rsidR="0080749A" w:rsidRPr="00802784" w:rsidTr="0097170F">
        <w:tc>
          <w:tcPr>
            <w:tcW w:w="2438" w:type="dxa"/>
            <w:tcBorders>
              <w:top w:val="nil"/>
              <w:left w:val="single" w:sz="8" w:space="0" w:color="000000"/>
              <w:bottom w:val="nil"/>
              <w:right w:val="nil"/>
            </w:tcBorders>
          </w:tcPr>
          <w:p w:rsidR="0080749A" w:rsidRPr="00802784" w:rsidRDefault="0080749A" w:rsidP="00F54B91">
            <w:pPr>
              <w:jc w:val="both"/>
              <w:rPr>
                <w:rStyle w:val="Firstpagetablebold"/>
                <w:rFonts w:cs="Arial"/>
              </w:rPr>
            </w:pPr>
            <w:r w:rsidRPr="00802784">
              <w:rPr>
                <w:rStyle w:val="Firstpagetablebold"/>
                <w:rFonts w:cs="Arial"/>
              </w:rPr>
              <w:t>Corporate Priority:</w:t>
            </w:r>
          </w:p>
        </w:tc>
        <w:tc>
          <w:tcPr>
            <w:tcW w:w="6407" w:type="dxa"/>
            <w:tcBorders>
              <w:top w:val="nil"/>
              <w:left w:val="nil"/>
              <w:bottom w:val="nil"/>
              <w:right w:val="single" w:sz="8" w:space="0" w:color="000000"/>
            </w:tcBorders>
          </w:tcPr>
          <w:p w:rsidR="0080749A" w:rsidRPr="00802784" w:rsidRDefault="00F20A73" w:rsidP="00F54B91">
            <w:pPr>
              <w:jc w:val="both"/>
              <w:rPr>
                <w:rFonts w:cs="Arial"/>
              </w:rPr>
            </w:pPr>
            <w:r w:rsidRPr="00802784">
              <w:rPr>
                <w:rFonts w:cs="Arial"/>
              </w:rPr>
              <w:t>Support Thriving Communities</w:t>
            </w:r>
          </w:p>
        </w:tc>
      </w:tr>
      <w:tr w:rsidR="00D5547E" w:rsidRPr="00802784" w:rsidTr="0097170F">
        <w:tc>
          <w:tcPr>
            <w:tcW w:w="2438" w:type="dxa"/>
            <w:tcBorders>
              <w:top w:val="nil"/>
              <w:left w:val="single" w:sz="8" w:space="0" w:color="000000"/>
              <w:bottom w:val="single" w:sz="4" w:space="0" w:color="auto"/>
              <w:right w:val="nil"/>
            </w:tcBorders>
            <w:hideMark/>
          </w:tcPr>
          <w:p w:rsidR="00D5547E" w:rsidRPr="00802784" w:rsidRDefault="00D5547E" w:rsidP="00F54B91">
            <w:pPr>
              <w:jc w:val="both"/>
              <w:rPr>
                <w:rStyle w:val="Firstpagetablebold"/>
                <w:rFonts w:cs="Arial"/>
              </w:rPr>
            </w:pPr>
            <w:r w:rsidRPr="00802784">
              <w:rPr>
                <w:rStyle w:val="Firstpagetablebold"/>
                <w:rFonts w:cs="Arial"/>
              </w:rPr>
              <w:t>Policy Framework:</w:t>
            </w:r>
          </w:p>
        </w:tc>
        <w:tc>
          <w:tcPr>
            <w:tcW w:w="6407" w:type="dxa"/>
            <w:tcBorders>
              <w:top w:val="nil"/>
              <w:left w:val="nil"/>
              <w:bottom w:val="single" w:sz="4" w:space="0" w:color="auto"/>
              <w:right w:val="single" w:sz="8" w:space="0" w:color="000000"/>
            </w:tcBorders>
            <w:hideMark/>
          </w:tcPr>
          <w:p w:rsidR="00D5547E" w:rsidRPr="00802784" w:rsidRDefault="003279EF" w:rsidP="00F54B91">
            <w:pPr>
              <w:jc w:val="both"/>
              <w:rPr>
                <w:rFonts w:cs="Arial"/>
              </w:rPr>
            </w:pPr>
            <w:r>
              <w:rPr>
                <w:rFonts w:cs="Arial"/>
              </w:rPr>
              <w:t>Council Strategy 2020-24</w:t>
            </w:r>
          </w:p>
        </w:tc>
      </w:tr>
    </w:tbl>
    <w:p w:rsidR="00CE544A" w:rsidRPr="00802784" w:rsidRDefault="00CE544A" w:rsidP="004A6D2F">
      <w:pPr>
        <w:rPr>
          <w:rFonts w:cs="Arial"/>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17"/>
        <w:gridCol w:w="8410"/>
      </w:tblGrid>
      <w:tr w:rsidR="0097170F" w:rsidRPr="00AC6E52" w:rsidTr="00E6238D">
        <w:trPr>
          <w:trHeight w:val="413"/>
        </w:trPr>
        <w:tc>
          <w:tcPr>
            <w:tcW w:w="8827" w:type="dxa"/>
            <w:gridSpan w:val="2"/>
            <w:tcBorders>
              <w:bottom w:val="single" w:sz="8" w:space="0" w:color="000000"/>
            </w:tcBorders>
          </w:tcPr>
          <w:p w:rsidR="0097170F" w:rsidRPr="00AC6E52" w:rsidRDefault="002D5208" w:rsidP="00FB6E8F">
            <w:pPr>
              <w:rPr>
                <w:rFonts w:cs="Arial"/>
              </w:rPr>
            </w:pPr>
            <w:r w:rsidRPr="00AC6E52">
              <w:rPr>
                <w:rStyle w:val="Firstpagetablebold"/>
                <w:rFonts w:cs="Arial"/>
              </w:rPr>
              <w:t>Recommendations</w:t>
            </w:r>
            <w:r w:rsidR="0097170F" w:rsidRPr="00AC6E52">
              <w:rPr>
                <w:rStyle w:val="Firstpagetablebold"/>
                <w:rFonts w:cs="Arial"/>
              </w:rPr>
              <w:t>:</w:t>
            </w:r>
            <w:r w:rsidR="00744404" w:rsidRPr="00AC6E52">
              <w:rPr>
                <w:rStyle w:val="Firstpagetablebold"/>
                <w:rFonts w:cs="Arial"/>
              </w:rPr>
              <w:t xml:space="preserve"> </w:t>
            </w:r>
            <w:r w:rsidR="0097170F" w:rsidRPr="00AC6E52">
              <w:rPr>
                <w:rStyle w:val="Firstpagetablebold"/>
                <w:rFonts w:cs="Arial"/>
                <w:b w:val="0"/>
              </w:rPr>
              <w:t>That Cabinet resolves to:</w:t>
            </w:r>
          </w:p>
        </w:tc>
      </w:tr>
      <w:tr w:rsidR="002D5208" w:rsidRPr="00AC6E52" w:rsidTr="00E6238D">
        <w:trPr>
          <w:trHeight w:val="283"/>
        </w:trPr>
        <w:tc>
          <w:tcPr>
            <w:tcW w:w="417" w:type="dxa"/>
            <w:tcBorders>
              <w:top w:val="single" w:sz="8" w:space="0" w:color="000000"/>
              <w:left w:val="single" w:sz="8" w:space="0" w:color="000000"/>
              <w:bottom w:val="nil"/>
              <w:right w:val="nil"/>
            </w:tcBorders>
          </w:tcPr>
          <w:p w:rsidR="002D5208" w:rsidRPr="00AC6E52" w:rsidRDefault="002D5208" w:rsidP="00FB6E8F">
            <w:pPr>
              <w:rPr>
                <w:rFonts w:cs="Arial"/>
              </w:rPr>
            </w:pPr>
            <w:r w:rsidRPr="00AC6E52">
              <w:rPr>
                <w:rFonts w:cs="Arial"/>
              </w:rPr>
              <w:t>1.</w:t>
            </w:r>
          </w:p>
        </w:tc>
        <w:tc>
          <w:tcPr>
            <w:tcW w:w="8410" w:type="dxa"/>
            <w:tcBorders>
              <w:top w:val="single" w:sz="8" w:space="0" w:color="000000"/>
              <w:left w:val="nil"/>
              <w:bottom w:val="nil"/>
              <w:right w:val="single" w:sz="8" w:space="0" w:color="000000"/>
            </w:tcBorders>
            <w:shd w:val="clear" w:color="auto" w:fill="auto"/>
          </w:tcPr>
          <w:p w:rsidR="002D5208" w:rsidRPr="00AC6E52" w:rsidRDefault="00AC6E52" w:rsidP="002D5208">
            <w:pPr>
              <w:ind w:left="1" w:hanging="1"/>
              <w:jc w:val="both"/>
              <w:rPr>
                <w:rFonts w:cs="Arial"/>
              </w:rPr>
            </w:pPr>
            <w:r w:rsidRPr="00AC6E52">
              <w:rPr>
                <w:rFonts w:cs="Arial"/>
                <w:b/>
              </w:rPr>
              <w:t>Recommend to Council</w:t>
            </w:r>
            <w:r w:rsidR="00E6238D">
              <w:rPr>
                <w:rFonts w:cs="Arial"/>
              </w:rPr>
              <w:t xml:space="preserve"> the adoption of</w:t>
            </w:r>
            <w:r w:rsidR="002D5208" w:rsidRPr="00AC6E52">
              <w:rPr>
                <w:rFonts w:cs="Arial"/>
              </w:rPr>
              <w:t xml:space="preserve"> </w:t>
            </w:r>
            <w:r w:rsidR="00CC2612">
              <w:rPr>
                <w:rFonts w:cs="Arial"/>
              </w:rPr>
              <w:t>the</w:t>
            </w:r>
            <w:r w:rsidR="002D5208" w:rsidRPr="00AC6E52">
              <w:rPr>
                <w:rFonts w:cs="Arial"/>
              </w:rPr>
              <w:t xml:space="preserve"> Thriving </w:t>
            </w:r>
            <w:r w:rsidR="00A603A3" w:rsidRPr="00AC6E52">
              <w:rPr>
                <w:rFonts w:cs="Arial"/>
              </w:rPr>
              <w:t>Communities Strategy</w:t>
            </w:r>
            <w:r w:rsidRPr="00AC6E52">
              <w:rPr>
                <w:rFonts w:cs="Arial"/>
              </w:rPr>
              <w:t xml:space="preserve"> </w:t>
            </w:r>
            <w:r w:rsidR="00E6238D">
              <w:rPr>
                <w:rFonts w:cs="Arial"/>
              </w:rPr>
              <w:t>2023-27</w:t>
            </w:r>
            <w:r w:rsidR="00EE04B2">
              <w:rPr>
                <w:rFonts w:cs="Arial"/>
              </w:rPr>
              <w:t xml:space="preserve"> </w:t>
            </w:r>
            <w:r w:rsidRPr="00AC6E52">
              <w:rPr>
                <w:rFonts w:cs="Arial"/>
              </w:rPr>
              <w:t xml:space="preserve">as part of the Council’s </w:t>
            </w:r>
            <w:r w:rsidR="00E6238D">
              <w:rPr>
                <w:rFonts w:cs="Arial"/>
              </w:rPr>
              <w:t xml:space="preserve">budget and </w:t>
            </w:r>
            <w:r w:rsidRPr="00AC6E52">
              <w:rPr>
                <w:rFonts w:cs="Arial"/>
              </w:rPr>
              <w:t>policy framework, including</w:t>
            </w:r>
            <w:r w:rsidR="002D5208" w:rsidRPr="00AC6E52">
              <w:rPr>
                <w:rFonts w:cs="Arial"/>
              </w:rPr>
              <w:t xml:space="preserve"> the following recommendations: </w:t>
            </w:r>
          </w:p>
          <w:p w:rsidR="001A56F7" w:rsidRPr="00AC6E52" w:rsidRDefault="001A56F7" w:rsidP="001A56F7">
            <w:pPr>
              <w:pStyle w:val="ListParagraph"/>
              <w:numPr>
                <w:ilvl w:val="0"/>
                <w:numId w:val="13"/>
              </w:numPr>
              <w:jc w:val="both"/>
              <w:rPr>
                <w:rStyle w:val="Firstpagetablebold"/>
                <w:rFonts w:cs="Arial"/>
                <w:b w:val="0"/>
              </w:rPr>
            </w:pPr>
            <w:r w:rsidRPr="00AC6E52">
              <w:rPr>
                <w:rStyle w:val="Firstpagetablebold"/>
                <w:rFonts w:cs="Arial"/>
                <w:b w:val="0"/>
              </w:rPr>
              <w:t xml:space="preserve">Agree and adopt the Thriving Communities Principles across the council’s work and to encourage our partners to do the same; </w:t>
            </w:r>
          </w:p>
          <w:p w:rsidR="001A56F7" w:rsidRPr="00AC6E52" w:rsidRDefault="001A56F7" w:rsidP="001A56F7">
            <w:pPr>
              <w:pStyle w:val="ListParagraph"/>
              <w:numPr>
                <w:ilvl w:val="0"/>
                <w:numId w:val="13"/>
              </w:numPr>
              <w:jc w:val="both"/>
              <w:rPr>
                <w:rStyle w:val="Firstpagetablebold"/>
                <w:rFonts w:cs="Arial"/>
                <w:b w:val="0"/>
              </w:rPr>
            </w:pPr>
            <w:r w:rsidRPr="00AC6E52">
              <w:rPr>
                <w:rStyle w:val="Firstpagetablebold"/>
                <w:rFonts w:cs="Arial"/>
                <w:b w:val="0"/>
              </w:rPr>
              <w:t>Explore opportunities to improve the inclusivity and sustainability of Oxford’s community facilities, and review opportunities as they arise through a business case;</w:t>
            </w:r>
          </w:p>
          <w:p w:rsidR="002D5208" w:rsidRPr="00AC6E52" w:rsidRDefault="001A56F7" w:rsidP="002D2C8D">
            <w:pPr>
              <w:pStyle w:val="ListParagraph"/>
              <w:numPr>
                <w:ilvl w:val="0"/>
                <w:numId w:val="13"/>
              </w:numPr>
              <w:jc w:val="both"/>
              <w:rPr>
                <w:rStyle w:val="Firstpagetablebold"/>
                <w:rFonts w:cs="Arial"/>
                <w:b w:val="0"/>
              </w:rPr>
            </w:pPr>
            <w:r w:rsidRPr="00AC6E52">
              <w:rPr>
                <w:rStyle w:val="Firstpagetablebold"/>
                <w:rFonts w:cs="Arial"/>
                <w:b w:val="0"/>
              </w:rPr>
              <w:t>Continue to integrate council services and seek out opportunities to better align our work with partner agencies, including co-location</w:t>
            </w:r>
            <w:r w:rsidR="002D2C8D" w:rsidRPr="00AC6E52">
              <w:rPr>
                <w:rStyle w:val="Firstpagetablebold"/>
                <w:rFonts w:cs="Arial"/>
                <w:b w:val="0"/>
              </w:rPr>
              <w:t>.</w:t>
            </w:r>
          </w:p>
          <w:p w:rsidR="002D2C8D" w:rsidRPr="00AC6E52" w:rsidRDefault="002D2C8D" w:rsidP="002D2C8D">
            <w:pPr>
              <w:pStyle w:val="ListParagraph"/>
              <w:numPr>
                <w:ilvl w:val="0"/>
                <w:numId w:val="0"/>
              </w:numPr>
              <w:ind w:left="1080"/>
              <w:jc w:val="both"/>
              <w:rPr>
                <w:rFonts w:cs="Arial"/>
              </w:rPr>
            </w:pPr>
          </w:p>
        </w:tc>
      </w:tr>
      <w:tr w:rsidR="0097170F" w:rsidRPr="00AC6E52" w:rsidTr="00E6238D">
        <w:trPr>
          <w:trHeight w:val="283"/>
        </w:trPr>
        <w:tc>
          <w:tcPr>
            <w:tcW w:w="417" w:type="dxa"/>
            <w:tcBorders>
              <w:top w:val="nil"/>
              <w:left w:val="single" w:sz="8" w:space="0" w:color="000000"/>
              <w:bottom w:val="single" w:sz="8" w:space="0" w:color="000000"/>
              <w:right w:val="nil"/>
            </w:tcBorders>
          </w:tcPr>
          <w:p w:rsidR="0097170F" w:rsidRPr="00AC6E52" w:rsidRDefault="001A56F7" w:rsidP="00FB6E8F">
            <w:pPr>
              <w:rPr>
                <w:rFonts w:cs="Arial"/>
              </w:rPr>
            </w:pPr>
            <w:r w:rsidRPr="00AC6E52">
              <w:rPr>
                <w:rFonts w:cs="Arial"/>
              </w:rPr>
              <w:t>2.</w:t>
            </w:r>
          </w:p>
        </w:tc>
        <w:tc>
          <w:tcPr>
            <w:tcW w:w="8410" w:type="dxa"/>
            <w:tcBorders>
              <w:top w:val="nil"/>
              <w:left w:val="nil"/>
              <w:bottom w:val="single" w:sz="8" w:space="0" w:color="000000"/>
              <w:right w:val="single" w:sz="8" w:space="0" w:color="000000"/>
            </w:tcBorders>
            <w:shd w:val="clear" w:color="auto" w:fill="auto"/>
          </w:tcPr>
          <w:p w:rsidR="00A71F04" w:rsidRPr="00AC6E52" w:rsidRDefault="00A603A3" w:rsidP="001A56F7">
            <w:pPr>
              <w:ind w:left="29" w:hanging="14"/>
              <w:jc w:val="both"/>
              <w:rPr>
                <w:rFonts w:cs="Arial"/>
              </w:rPr>
            </w:pPr>
            <w:r w:rsidRPr="00AC6E52">
              <w:rPr>
                <w:rFonts w:cs="Arial"/>
                <w:b/>
              </w:rPr>
              <w:t>Agree</w:t>
            </w:r>
            <w:r w:rsidRPr="00AC6E52">
              <w:rPr>
                <w:rFonts w:cs="Arial"/>
              </w:rPr>
              <w:t xml:space="preserve"> that</w:t>
            </w:r>
            <w:r w:rsidR="00802784" w:rsidRPr="00AC6E52">
              <w:rPr>
                <w:rFonts w:cs="Arial"/>
              </w:rPr>
              <w:t xml:space="preserve"> </w:t>
            </w:r>
            <w:r w:rsidR="00744404" w:rsidRPr="00AC6E52">
              <w:rPr>
                <w:rFonts w:cs="Arial"/>
              </w:rPr>
              <w:t xml:space="preserve">an annual </w:t>
            </w:r>
            <w:r w:rsidR="00802784" w:rsidRPr="00AC6E52">
              <w:rPr>
                <w:rFonts w:cs="Arial"/>
              </w:rPr>
              <w:t xml:space="preserve">progress </w:t>
            </w:r>
            <w:r w:rsidR="00022B67" w:rsidRPr="00AC6E52">
              <w:rPr>
                <w:rFonts w:cs="Arial"/>
              </w:rPr>
              <w:t>update</w:t>
            </w:r>
            <w:r w:rsidR="00E6238D">
              <w:rPr>
                <w:rFonts w:cs="Arial"/>
              </w:rPr>
              <w:t xml:space="preserve"> should be</w:t>
            </w:r>
            <w:r w:rsidR="00022B67" w:rsidRPr="00AC6E52">
              <w:rPr>
                <w:rFonts w:cs="Arial"/>
              </w:rPr>
              <w:t xml:space="preserve"> </w:t>
            </w:r>
            <w:r w:rsidR="00CC2612">
              <w:rPr>
                <w:rFonts w:cs="Arial"/>
              </w:rPr>
              <w:t>produced for Cabinet</w:t>
            </w:r>
            <w:r w:rsidRPr="00AC6E52">
              <w:rPr>
                <w:rFonts w:cs="Arial"/>
              </w:rPr>
              <w:t>,</w:t>
            </w:r>
            <w:r w:rsidR="00802784" w:rsidRPr="00AC6E52">
              <w:rPr>
                <w:rFonts w:cs="Arial"/>
              </w:rPr>
              <w:t xml:space="preserve"> and that </w:t>
            </w:r>
            <w:r w:rsidR="00E6238D">
              <w:rPr>
                <w:rFonts w:cs="Arial"/>
              </w:rPr>
              <w:t>the action plan should be</w:t>
            </w:r>
            <w:r w:rsidR="005038E0" w:rsidRPr="00AC6E52">
              <w:rPr>
                <w:rFonts w:cs="Arial"/>
              </w:rPr>
              <w:t xml:space="preserve"> regular</w:t>
            </w:r>
            <w:r w:rsidR="00802784" w:rsidRPr="00AC6E52">
              <w:rPr>
                <w:rFonts w:cs="Arial"/>
              </w:rPr>
              <w:t>l</w:t>
            </w:r>
            <w:r w:rsidR="005038E0" w:rsidRPr="00AC6E52">
              <w:rPr>
                <w:rFonts w:cs="Arial"/>
              </w:rPr>
              <w:t>y reviewed based on new data and insights such as the cen</w:t>
            </w:r>
            <w:r w:rsidR="00744404" w:rsidRPr="00AC6E52">
              <w:rPr>
                <w:rFonts w:cs="Arial"/>
              </w:rPr>
              <w:t>s</w:t>
            </w:r>
            <w:r w:rsidR="005038E0" w:rsidRPr="00AC6E52">
              <w:rPr>
                <w:rFonts w:cs="Arial"/>
              </w:rPr>
              <w:t>us.</w:t>
            </w:r>
            <w:r w:rsidR="00296FBD" w:rsidRPr="00AC6E52">
              <w:rPr>
                <w:rFonts w:cs="Arial"/>
              </w:rPr>
              <w:t xml:space="preserve"> </w:t>
            </w:r>
          </w:p>
        </w:tc>
      </w:tr>
    </w:tbl>
    <w:p w:rsidR="0097170F" w:rsidRPr="00AC6E52" w:rsidRDefault="0097170F" w:rsidP="004A6D2F">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AC6E52" w:rsidTr="00CF0D4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AC6E52" w:rsidRDefault="00966D42" w:rsidP="00263EA3">
            <w:pPr>
              <w:jc w:val="center"/>
              <w:rPr>
                <w:rFonts w:cs="Arial"/>
              </w:rPr>
            </w:pPr>
            <w:r w:rsidRPr="00AC6E52">
              <w:rPr>
                <w:rStyle w:val="Firstpagetablebold"/>
                <w:rFonts w:cs="Arial"/>
              </w:rPr>
              <w:lastRenderedPageBreak/>
              <w:t>Appendices</w:t>
            </w:r>
          </w:p>
        </w:tc>
      </w:tr>
      <w:tr w:rsidR="00ED5860" w:rsidRPr="00AC6E52" w:rsidTr="00CF0D48">
        <w:tc>
          <w:tcPr>
            <w:tcW w:w="2438" w:type="dxa"/>
            <w:tcBorders>
              <w:top w:val="single" w:sz="8" w:space="0" w:color="000000"/>
              <w:left w:val="single" w:sz="8" w:space="0" w:color="000000"/>
              <w:bottom w:val="nil"/>
              <w:right w:val="nil"/>
            </w:tcBorders>
            <w:shd w:val="clear" w:color="auto" w:fill="auto"/>
          </w:tcPr>
          <w:p w:rsidR="00ED5860" w:rsidRPr="00AC6E52" w:rsidRDefault="00ED5860" w:rsidP="00F54B91">
            <w:pPr>
              <w:jc w:val="both"/>
              <w:rPr>
                <w:rFonts w:cs="Arial"/>
              </w:rPr>
            </w:pPr>
            <w:r w:rsidRPr="00AC6E52">
              <w:rPr>
                <w:rFonts w:cs="Arial"/>
              </w:rPr>
              <w:t>Appendix 1</w:t>
            </w:r>
          </w:p>
        </w:tc>
        <w:tc>
          <w:tcPr>
            <w:tcW w:w="6406" w:type="dxa"/>
            <w:tcBorders>
              <w:top w:val="single" w:sz="8" w:space="0" w:color="000000"/>
              <w:left w:val="nil"/>
              <w:bottom w:val="nil"/>
              <w:right w:val="single" w:sz="8" w:space="0" w:color="000000"/>
            </w:tcBorders>
          </w:tcPr>
          <w:p w:rsidR="00ED5860" w:rsidRPr="00AC6E52" w:rsidRDefault="00B97EE8" w:rsidP="00F54B91">
            <w:pPr>
              <w:jc w:val="both"/>
              <w:rPr>
                <w:rFonts w:cs="Arial"/>
              </w:rPr>
            </w:pPr>
            <w:r w:rsidRPr="00AC6E52">
              <w:rPr>
                <w:rFonts w:cs="Arial"/>
              </w:rPr>
              <w:t xml:space="preserve">The Thriving Communities Strategy </w:t>
            </w:r>
          </w:p>
        </w:tc>
      </w:tr>
      <w:tr w:rsidR="00CF0D48" w:rsidRPr="00AC6E52" w:rsidTr="00CF0D48">
        <w:tc>
          <w:tcPr>
            <w:tcW w:w="2438" w:type="dxa"/>
            <w:tcBorders>
              <w:top w:val="nil"/>
              <w:left w:val="single" w:sz="8" w:space="0" w:color="000000"/>
              <w:bottom w:val="nil"/>
              <w:right w:val="nil"/>
            </w:tcBorders>
            <w:shd w:val="clear" w:color="auto" w:fill="auto"/>
          </w:tcPr>
          <w:p w:rsidR="00207EAB" w:rsidRPr="00AC6E52" w:rsidRDefault="00CF0D48" w:rsidP="00F54B91">
            <w:pPr>
              <w:jc w:val="both"/>
              <w:rPr>
                <w:rFonts w:cs="Arial"/>
              </w:rPr>
            </w:pPr>
            <w:r w:rsidRPr="00AC6E52">
              <w:rPr>
                <w:rFonts w:cs="Arial"/>
              </w:rPr>
              <w:t>Appendix 2</w:t>
            </w:r>
          </w:p>
        </w:tc>
        <w:tc>
          <w:tcPr>
            <w:tcW w:w="6406" w:type="dxa"/>
            <w:tcBorders>
              <w:top w:val="nil"/>
              <w:left w:val="nil"/>
              <w:bottom w:val="nil"/>
              <w:right w:val="single" w:sz="8" w:space="0" w:color="000000"/>
            </w:tcBorders>
          </w:tcPr>
          <w:p w:rsidR="00207EAB" w:rsidRPr="00AC6E52" w:rsidRDefault="00B818F9" w:rsidP="00690BEF">
            <w:pPr>
              <w:jc w:val="both"/>
              <w:rPr>
                <w:rFonts w:cs="Arial"/>
              </w:rPr>
            </w:pPr>
            <w:r w:rsidRPr="00AC6E52">
              <w:rPr>
                <w:rFonts w:cs="Arial"/>
              </w:rPr>
              <w:t>The City Conversation R</w:t>
            </w:r>
            <w:r w:rsidR="00B97EE8" w:rsidRPr="00AC6E52">
              <w:rPr>
                <w:rFonts w:cs="Arial"/>
              </w:rPr>
              <w:t xml:space="preserve">eport </w:t>
            </w:r>
          </w:p>
        </w:tc>
      </w:tr>
      <w:tr w:rsidR="00B818F9" w:rsidRPr="00AC6E52" w:rsidTr="00530A9E">
        <w:tc>
          <w:tcPr>
            <w:tcW w:w="2438" w:type="dxa"/>
            <w:tcBorders>
              <w:top w:val="nil"/>
              <w:left w:val="single" w:sz="8" w:space="0" w:color="000000"/>
              <w:bottom w:val="nil"/>
              <w:right w:val="nil"/>
            </w:tcBorders>
            <w:shd w:val="clear" w:color="auto" w:fill="auto"/>
          </w:tcPr>
          <w:p w:rsidR="00B818F9" w:rsidRPr="00AC6E52" w:rsidRDefault="00B818F9" w:rsidP="00F54B91">
            <w:pPr>
              <w:jc w:val="both"/>
              <w:rPr>
                <w:rFonts w:cs="Arial"/>
              </w:rPr>
            </w:pPr>
            <w:r w:rsidRPr="00AC6E52">
              <w:rPr>
                <w:rFonts w:cs="Arial"/>
              </w:rPr>
              <w:t>Appendix 3</w:t>
            </w:r>
          </w:p>
        </w:tc>
        <w:tc>
          <w:tcPr>
            <w:tcW w:w="6406" w:type="dxa"/>
            <w:tcBorders>
              <w:top w:val="nil"/>
              <w:left w:val="nil"/>
              <w:bottom w:val="nil"/>
              <w:right w:val="single" w:sz="8" w:space="0" w:color="000000"/>
            </w:tcBorders>
          </w:tcPr>
          <w:p w:rsidR="00B818F9" w:rsidRPr="00AC6E52" w:rsidRDefault="00B818F9" w:rsidP="00F54B91">
            <w:pPr>
              <w:jc w:val="both"/>
              <w:rPr>
                <w:rFonts w:cs="Arial"/>
              </w:rPr>
            </w:pPr>
            <w:r w:rsidRPr="00AC6E52">
              <w:rPr>
                <w:rFonts w:cs="Arial"/>
              </w:rPr>
              <w:t>Thriving Communities Strategy Risk Assessment</w:t>
            </w:r>
          </w:p>
        </w:tc>
      </w:tr>
      <w:tr w:rsidR="00741C91" w:rsidRPr="00AC6E52" w:rsidTr="00530A9E">
        <w:tc>
          <w:tcPr>
            <w:tcW w:w="2438" w:type="dxa"/>
            <w:tcBorders>
              <w:top w:val="nil"/>
              <w:left w:val="single" w:sz="8" w:space="0" w:color="000000"/>
              <w:bottom w:val="nil"/>
              <w:right w:val="nil"/>
            </w:tcBorders>
            <w:shd w:val="clear" w:color="auto" w:fill="auto"/>
          </w:tcPr>
          <w:p w:rsidR="00741C91" w:rsidRPr="00AC6E52" w:rsidRDefault="00741C91" w:rsidP="00F54B91">
            <w:pPr>
              <w:jc w:val="both"/>
              <w:rPr>
                <w:rFonts w:cs="Arial"/>
              </w:rPr>
            </w:pPr>
            <w:r w:rsidRPr="00AC6E52">
              <w:rPr>
                <w:rFonts w:cs="Arial"/>
              </w:rPr>
              <w:t xml:space="preserve">Appendix </w:t>
            </w:r>
            <w:r w:rsidR="00207EAB" w:rsidRPr="00AC6E52">
              <w:rPr>
                <w:rFonts w:cs="Arial"/>
              </w:rPr>
              <w:t>4</w:t>
            </w:r>
          </w:p>
        </w:tc>
        <w:tc>
          <w:tcPr>
            <w:tcW w:w="6406" w:type="dxa"/>
            <w:tcBorders>
              <w:top w:val="nil"/>
              <w:left w:val="nil"/>
              <w:bottom w:val="nil"/>
              <w:right w:val="single" w:sz="8" w:space="0" w:color="000000"/>
            </w:tcBorders>
          </w:tcPr>
          <w:p w:rsidR="00741C91" w:rsidRPr="00AC6E52" w:rsidRDefault="00690BEF" w:rsidP="00F54B91">
            <w:pPr>
              <w:jc w:val="both"/>
              <w:rPr>
                <w:rFonts w:cs="Arial"/>
              </w:rPr>
            </w:pPr>
            <w:r w:rsidRPr="00AC6E52">
              <w:rPr>
                <w:rFonts w:cs="Arial"/>
              </w:rPr>
              <w:t>Equalities Impact Assessment</w:t>
            </w:r>
          </w:p>
        </w:tc>
      </w:tr>
      <w:tr w:rsidR="0030208D" w:rsidRPr="00AC6E52" w:rsidTr="00A46E98">
        <w:tc>
          <w:tcPr>
            <w:tcW w:w="2438" w:type="dxa"/>
            <w:tcBorders>
              <w:top w:val="nil"/>
              <w:left w:val="single" w:sz="8" w:space="0" w:color="000000"/>
              <w:bottom w:val="single" w:sz="8" w:space="0" w:color="000000"/>
              <w:right w:val="nil"/>
            </w:tcBorders>
            <w:shd w:val="clear" w:color="auto" w:fill="auto"/>
          </w:tcPr>
          <w:p w:rsidR="0030208D" w:rsidRPr="00AC6E52" w:rsidRDefault="0030208D" w:rsidP="00F54B91">
            <w:pPr>
              <w:jc w:val="both"/>
              <w:rPr>
                <w:rFonts w:cs="Arial"/>
              </w:rPr>
            </w:pPr>
            <w:r w:rsidRPr="00AC6E52">
              <w:rPr>
                <w:rFonts w:cs="Arial"/>
              </w:rPr>
              <w:t xml:space="preserve">Appendix </w:t>
            </w:r>
            <w:r w:rsidR="00207EAB" w:rsidRPr="00AC6E52">
              <w:rPr>
                <w:rFonts w:cs="Arial"/>
              </w:rPr>
              <w:t>5</w:t>
            </w:r>
          </w:p>
        </w:tc>
        <w:tc>
          <w:tcPr>
            <w:tcW w:w="6406" w:type="dxa"/>
            <w:tcBorders>
              <w:top w:val="nil"/>
              <w:left w:val="nil"/>
              <w:bottom w:val="single" w:sz="8" w:space="0" w:color="000000"/>
              <w:right w:val="single" w:sz="8" w:space="0" w:color="000000"/>
            </w:tcBorders>
          </w:tcPr>
          <w:p w:rsidR="0030208D" w:rsidRPr="00AC6E52" w:rsidRDefault="00690BEF" w:rsidP="00F54B91">
            <w:pPr>
              <w:jc w:val="both"/>
              <w:rPr>
                <w:rFonts w:cs="Arial"/>
              </w:rPr>
            </w:pPr>
            <w:r w:rsidRPr="00AC6E52">
              <w:rPr>
                <w:rFonts w:cs="Arial"/>
              </w:rPr>
              <w:t>An easy-read version of the strategy</w:t>
            </w:r>
            <w:r w:rsidR="00873C64" w:rsidRPr="00AC6E52">
              <w:rPr>
                <w:rFonts w:cs="Arial"/>
              </w:rPr>
              <w:t xml:space="preserve"> (to follow)</w:t>
            </w:r>
          </w:p>
        </w:tc>
      </w:tr>
    </w:tbl>
    <w:p w:rsidR="00744404" w:rsidRDefault="00744404" w:rsidP="00744404"/>
    <w:p w:rsidR="00744404" w:rsidRPr="001E3793" w:rsidRDefault="00F66DCA" w:rsidP="00DB3F7F">
      <w:pPr>
        <w:pStyle w:val="Heading1"/>
        <w:rPr>
          <w:rFonts w:cs="Arial"/>
        </w:rPr>
      </w:pPr>
      <w:r w:rsidRPr="001E3793">
        <w:rPr>
          <w:rFonts w:cs="Arial"/>
        </w:rPr>
        <w:t>Introduction and b</w:t>
      </w:r>
      <w:r w:rsidR="00151888" w:rsidRPr="001E3793">
        <w:rPr>
          <w:rFonts w:cs="Arial"/>
        </w:rPr>
        <w:t>ackground</w:t>
      </w:r>
      <w:r w:rsidR="00404032" w:rsidRPr="001E3793">
        <w:rPr>
          <w:rFonts w:cs="Arial"/>
        </w:rPr>
        <w:t xml:space="preserve"> </w:t>
      </w:r>
    </w:p>
    <w:p w:rsidR="00296FBD" w:rsidRPr="001E3793" w:rsidRDefault="00296FBD" w:rsidP="00DB3F7F">
      <w:pPr>
        <w:pStyle w:val="ListParagraph"/>
        <w:numPr>
          <w:ilvl w:val="0"/>
          <w:numId w:val="14"/>
        </w:numPr>
        <w:ind w:left="420" w:hanging="434"/>
        <w:jc w:val="both"/>
        <w:rPr>
          <w:rFonts w:eastAsia="Franklin Gothic Book" w:cs="Arial"/>
        </w:rPr>
      </w:pPr>
      <w:r w:rsidRPr="001E3793">
        <w:rPr>
          <w:rFonts w:eastAsia="Franklin Gothic Book" w:cs="Arial"/>
        </w:rPr>
        <w:t xml:space="preserve">Oxford’s Thriving Communities Strategy brings together leisure, culture, and our work with communities to tackle inequalities. We will do this by encouraging well-designed neighbourhoods and parks where healthy lifestyles are the norm (sometimes called healthy place-shaping) developing skills, ensuring growth is inclusive, strengthening communities and improving access. </w:t>
      </w:r>
    </w:p>
    <w:p w:rsidR="00B97EE8" w:rsidRPr="001E3793" w:rsidRDefault="00B97EE8" w:rsidP="00DB3F7F">
      <w:pPr>
        <w:pStyle w:val="ListParagraph"/>
        <w:numPr>
          <w:ilvl w:val="0"/>
          <w:numId w:val="14"/>
        </w:numPr>
        <w:ind w:left="420" w:hanging="434"/>
        <w:jc w:val="both"/>
        <w:rPr>
          <w:rFonts w:cs="Arial"/>
          <w:color w:val="141414"/>
        </w:rPr>
      </w:pPr>
      <w:r w:rsidRPr="001E3793">
        <w:rPr>
          <w:rFonts w:cs="Arial"/>
        </w:rPr>
        <w:t>T</w:t>
      </w:r>
      <w:r w:rsidRPr="001E3793">
        <w:rPr>
          <w:rFonts w:eastAsia="Franklin Gothic Book" w:cs="Arial"/>
        </w:rPr>
        <w:t xml:space="preserve">his strategy sets us on a journey to </w:t>
      </w:r>
      <w:hyperlink r:id="rId11">
        <w:r w:rsidRPr="001E3793">
          <w:rPr>
            <w:rStyle w:val="Hyperlink"/>
            <w:rFonts w:eastAsia="Franklin Gothic Book" w:cs="Arial"/>
            <w:i/>
            <w:iCs/>
          </w:rPr>
          <w:t>build back fairer</w:t>
        </w:r>
      </w:hyperlink>
      <w:r w:rsidRPr="001E3793">
        <w:rPr>
          <w:rFonts w:eastAsia="Franklin Gothic Book" w:cs="Arial"/>
          <w:i/>
          <w:iCs/>
        </w:rPr>
        <w:t>,</w:t>
      </w:r>
      <w:r w:rsidRPr="001E3793">
        <w:rPr>
          <w:rFonts w:eastAsia="Franklin Gothic Book" w:cs="Arial"/>
        </w:rPr>
        <w:t xml:space="preserve"> to work </w:t>
      </w:r>
      <w:r w:rsidRPr="001E3793">
        <w:rPr>
          <w:rFonts w:eastAsia="Franklin Gothic Book" w:cs="Arial"/>
          <w:i/>
          <w:iCs/>
        </w:rPr>
        <w:t xml:space="preserve">with our inspirational </w:t>
      </w:r>
      <w:r w:rsidRPr="001E3793">
        <w:rPr>
          <w:rFonts w:eastAsia="Franklin Gothic Book" w:cs="Arial"/>
        </w:rPr>
        <w:t xml:space="preserve">communities and collaborate with partners and ensure that everyone in Oxford can access leisure, culture and community opportunities. COVID-19, and now the cost-of-living crisis, have exposed further inequalities, which are on a trajectory to get worse without a concerted effort. </w:t>
      </w:r>
    </w:p>
    <w:p w:rsidR="00B97EE8" w:rsidRPr="001E3793" w:rsidRDefault="00B97EE8" w:rsidP="00DB3F7F">
      <w:pPr>
        <w:pStyle w:val="ListParagraph"/>
        <w:numPr>
          <w:ilvl w:val="0"/>
          <w:numId w:val="14"/>
        </w:numPr>
        <w:spacing w:before="150" w:after="150"/>
        <w:ind w:left="420" w:hanging="434"/>
        <w:jc w:val="both"/>
        <w:rPr>
          <w:rFonts w:cs="Arial"/>
          <w:color w:val="141414"/>
        </w:rPr>
      </w:pPr>
      <w:r w:rsidRPr="001E3793">
        <w:rPr>
          <w:rFonts w:eastAsia="Franklin Gothic Book" w:cs="Arial"/>
        </w:rPr>
        <w:t xml:space="preserve">Like most councils, our budgets are under immense pressure, we have </w:t>
      </w:r>
      <w:r w:rsidRPr="001E3793">
        <w:rPr>
          <w:rFonts w:cs="Arial"/>
          <w:color w:val="141414"/>
          <w:shd w:val="clear" w:color="auto" w:fill="FFFFFF"/>
        </w:rPr>
        <w:t xml:space="preserve">seen a £7m reduction in funding because of austerity measures. While the Council will do all it can to </w:t>
      </w:r>
      <w:r w:rsidRPr="001E3793">
        <w:rPr>
          <w:rFonts w:cs="Arial"/>
          <w:color w:val="141414"/>
        </w:rPr>
        <w:t xml:space="preserve">prioritise protecting services that support the most vulnerable, we will need to find new ways of doing things and need to take tough choices to balance our budget. </w:t>
      </w:r>
    </w:p>
    <w:p w:rsidR="00744404" w:rsidRPr="001E3793" w:rsidRDefault="00B97EE8" w:rsidP="00DB3F7F">
      <w:pPr>
        <w:pStyle w:val="ListParagraph"/>
        <w:numPr>
          <w:ilvl w:val="0"/>
          <w:numId w:val="14"/>
        </w:numPr>
        <w:spacing w:before="150" w:after="150"/>
        <w:ind w:left="420" w:hanging="434"/>
        <w:jc w:val="both"/>
        <w:rPr>
          <w:rFonts w:cs="Arial"/>
          <w:color w:val="141414"/>
        </w:rPr>
      </w:pPr>
      <w:r w:rsidRPr="001E3793">
        <w:rPr>
          <w:rFonts w:cs="Arial"/>
          <w:color w:val="141414"/>
        </w:rPr>
        <w:t xml:space="preserve">The strategy </w:t>
      </w:r>
      <w:r w:rsidR="00744404" w:rsidRPr="001E3793">
        <w:rPr>
          <w:rFonts w:cs="Arial"/>
          <w:color w:val="141414"/>
        </w:rPr>
        <w:t xml:space="preserve">is </w:t>
      </w:r>
      <w:r w:rsidR="00F670FB" w:rsidRPr="001E3793">
        <w:rPr>
          <w:rFonts w:cs="Arial"/>
          <w:color w:val="141414"/>
        </w:rPr>
        <w:t xml:space="preserve">ambitious and is </w:t>
      </w:r>
      <w:r w:rsidRPr="001E3793">
        <w:rPr>
          <w:rFonts w:cs="Arial"/>
          <w:color w:val="141414"/>
        </w:rPr>
        <w:t xml:space="preserve">focused on creating a shared purpose, </w:t>
      </w:r>
      <w:r w:rsidR="00F670FB" w:rsidRPr="001E3793">
        <w:rPr>
          <w:rFonts w:cs="Arial"/>
          <w:color w:val="141414"/>
        </w:rPr>
        <w:t xml:space="preserve">it is also realistic and looks to </w:t>
      </w:r>
      <w:r w:rsidRPr="001E3793">
        <w:rPr>
          <w:rFonts w:cs="Arial"/>
          <w:color w:val="141414"/>
        </w:rPr>
        <w:t>mak</w:t>
      </w:r>
      <w:r w:rsidR="00F670FB" w:rsidRPr="001E3793">
        <w:rPr>
          <w:rFonts w:cs="Arial"/>
          <w:color w:val="141414"/>
        </w:rPr>
        <w:t xml:space="preserve">e better use of the </w:t>
      </w:r>
      <w:r w:rsidRPr="001E3793">
        <w:rPr>
          <w:rFonts w:cs="Arial"/>
          <w:color w:val="141414"/>
        </w:rPr>
        <w:t>resources we have, ensuring our investments have the greatest possible impact, and that our work is based on insight.</w:t>
      </w:r>
    </w:p>
    <w:p w:rsidR="00F54B91" w:rsidRPr="001E3793" w:rsidRDefault="00F54B91" w:rsidP="00DB3F7F">
      <w:pPr>
        <w:pStyle w:val="ListParagraph"/>
        <w:numPr>
          <w:ilvl w:val="0"/>
          <w:numId w:val="14"/>
        </w:numPr>
        <w:ind w:left="420" w:hanging="434"/>
        <w:jc w:val="both"/>
        <w:rPr>
          <w:rFonts w:eastAsia="Franklin Gothic Book" w:cs="Arial"/>
        </w:rPr>
      </w:pPr>
      <w:r w:rsidRPr="001E3793">
        <w:rPr>
          <w:rFonts w:eastAsia="Franklin Gothic Book" w:cs="Arial"/>
        </w:rPr>
        <w:t>Our strategy is purposefully high</w:t>
      </w:r>
      <w:r w:rsidR="00F670FB" w:rsidRPr="001E3793">
        <w:rPr>
          <w:rFonts w:eastAsia="Franklin Gothic Book" w:cs="Arial"/>
        </w:rPr>
        <w:t>-</w:t>
      </w:r>
      <w:r w:rsidRPr="001E3793">
        <w:rPr>
          <w:rFonts w:eastAsia="Franklin Gothic Book" w:cs="Arial"/>
        </w:rPr>
        <w:t>level, demonstrating how we will work using our Thriving Communities Principles and it ou</w:t>
      </w:r>
      <w:r w:rsidR="00F670FB" w:rsidRPr="001E3793">
        <w:rPr>
          <w:rFonts w:eastAsia="Franklin Gothic Book" w:cs="Arial"/>
        </w:rPr>
        <w:t>t</w:t>
      </w:r>
      <w:r w:rsidRPr="001E3793">
        <w:rPr>
          <w:rFonts w:eastAsia="Franklin Gothic Book" w:cs="Arial"/>
        </w:rPr>
        <w:t xml:space="preserve">lines the main activities we will be undertaking. There is a detailed delivery plan that will be </w:t>
      </w:r>
      <w:r w:rsidR="00416AF5" w:rsidRPr="001E3793">
        <w:rPr>
          <w:rFonts w:eastAsia="Franklin Gothic Book" w:cs="Arial"/>
        </w:rPr>
        <w:t xml:space="preserve">monitored </w:t>
      </w:r>
      <w:r w:rsidRPr="001E3793">
        <w:rPr>
          <w:rFonts w:eastAsia="Franklin Gothic Book" w:cs="Arial"/>
        </w:rPr>
        <w:t xml:space="preserve">monthly to ensure that we remain on track. </w:t>
      </w:r>
    </w:p>
    <w:p w:rsidR="00DB3F7F" w:rsidRPr="001E3793" w:rsidRDefault="00DB3F7F" w:rsidP="00B97EE8">
      <w:pPr>
        <w:spacing w:before="150" w:after="150" w:line="360" w:lineRule="auto"/>
        <w:jc w:val="both"/>
        <w:rPr>
          <w:rFonts w:cs="Arial"/>
          <w:b/>
          <w:color w:val="141414"/>
        </w:rPr>
      </w:pPr>
    </w:p>
    <w:p w:rsidR="00B97EE8" w:rsidRPr="001E3793" w:rsidRDefault="00B97EE8" w:rsidP="00B97EE8">
      <w:pPr>
        <w:spacing w:before="150" w:after="150" w:line="360" w:lineRule="auto"/>
        <w:jc w:val="both"/>
        <w:rPr>
          <w:rFonts w:cs="Arial"/>
          <w:b/>
          <w:color w:val="141414"/>
        </w:rPr>
      </w:pPr>
      <w:r w:rsidRPr="001E3793">
        <w:rPr>
          <w:rFonts w:cs="Arial"/>
          <w:b/>
          <w:color w:val="141414"/>
        </w:rPr>
        <w:t xml:space="preserve">Design </w:t>
      </w:r>
    </w:p>
    <w:p w:rsidR="00B97EE8" w:rsidRPr="001E3793" w:rsidRDefault="00B97EE8" w:rsidP="00DB3F7F">
      <w:pPr>
        <w:pStyle w:val="ListParagraph"/>
        <w:numPr>
          <w:ilvl w:val="0"/>
          <w:numId w:val="14"/>
        </w:numPr>
        <w:spacing w:before="240"/>
        <w:ind w:left="448" w:hanging="448"/>
        <w:jc w:val="both"/>
        <w:rPr>
          <w:rFonts w:eastAsia="Franklin Gothic Book" w:cs="Arial"/>
        </w:rPr>
      </w:pPr>
      <w:r w:rsidRPr="001E3793">
        <w:rPr>
          <w:rFonts w:eastAsia="Franklin Gothic Book" w:cs="Arial"/>
        </w:rPr>
        <w:t xml:space="preserve">The Strategy brings together four outdated strategies that had overlapping outcomes </w:t>
      </w:r>
      <w:r w:rsidR="00F670FB" w:rsidRPr="001E3793">
        <w:rPr>
          <w:rFonts w:eastAsia="Franklin Gothic Book" w:cs="Arial"/>
        </w:rPr>
        <w:t xml:space="preserve">(leisure, culture, community centres and our children and young persons’ strategy) </w:t>
      </w:r>
      <w:r w:rsidRPr="001E3793">
        <w:rPr>
          <w:rFonts w:eastAsia="Franklin Gothic Book" w:cs="Arial"/>
        </w:rPr>
        <w:t xml:space="preserve">and uses a simple 4Ps framework </w:t>
      </w:r>
      <w:r w:rsidR="00DB3F7F" w:rsidRPr="001E3793">
        <w:rPr>
          <w:rFonts w:eastAsia="Franklin Gothic Book" w:cs="Arial"/>
        </w:rPr>
        <w:t>to better align this work:</w:t>
      </w:r>
    </w:p>
    <w:p w:rsidR="00B97EE8" w:rsidRPr="001E3793" w:rsidRDefault="00B97EE8" w:rsidP="00E36B8C">
      <w:pPr>
        <w:pStyle w:val="ListParagraph"/>
        <w:numPr>
          <w:ilvl w:val="0"/>
          <w:numId w:val="6"/>
        </w:numPr>
        <w:tabs>
          <w:tab w:val="clear" w:pos="426"/>
        </w:tabs>
        <w:spacing w:after="0" w:line="360" w:lineRule="auto"/>
        <w:contextualSpacing/>
        <w:jc w:val="both"/>
        <w:rPr>
          <w:rFonts w:eastAsia="Franklin Gothic Book" w:cs="Arial"/>
          <w:i/>
          <w:iCs/>
        </w:rPr>
      </w:pPr>
      <w:r w:rsidRPr="001E3793">
        <w:rPr>
          <w:rFonts w:eastAsia="Franklin Gothic Book" w:cs="Arial"/>
          <w:b/>
          <w:bCs/>
        </w:rPr>
        <w:t>People</w:t>
      </w:r>
      <w:r w:rsidRPr="001E3793">
        <w:rPr>
          <w:rFonts w:eastAsia="Franklin Gothic Book" w:cs="Arial"/>
        </w:rPr>
        <w:t xml:space="preserve"> – implementing our Thriving Communities principles – </w:t>
      </w:r>
      <w:bookmarkStart w:id="0" w:name="_Int_y5JylLSR"/>
      <w:r w:rsidRPr="001E3793">
        <w:rPr>
          <w:rFonts w:eastAsia="Franklin Gothic Book" w:cs="Arial"/>
        </w:rPr>
        <w:t>e.g.</w:t>
      </w:r>
      <w:bookmarkEnd w:id="0"/>
      <w:r w:rsidRPr="001E3793">
        <w:rPr>
          <w:rFonts w:eastAsia="Franklin Gothic Book" w:cs="Arial"/>
        </w:rPr>
        <w:t xml:space="preserve"> </w:t>
      </w:r>
      <w:r w:rsidRPr="001E3793">
        <w:rPr>
          <w:rFonts w:eastAsia="Franklin Gothic Book" w:cs="Arial"/>
          <w:i/>
          <w:iCs/>
        </w:rPr>
        <w:t xml:space="preserve">doing things with people not to them, and building on what works well </w:t>
      </w:r>
    </w:p>
    <w:p w:rsidR="00B97EE8" w:rsidRPr="001E3793" w:rsidRDefault="00B97EE8" w:rsidP="00E36B8C">
      <w:pPr>
        <w:pStyle w:val="ListParagraph"/>
        <w:numPr>
          <w:ilvl w:val="0"/>
          <w:numId w:val="6"/>
        </w:numPr>
        <w:tabs>
          <w:tab w:val="clear" w:pos="426"/>
        </w:tabs>
        <w:spacing w:after="0" w:line="360" w:lineRule="auto"/>
        <w:contextualSpacing/>
        <w:jc w:val="both"/>
        <w:rPr>
          <w:rFonts w:eastAsia="Franklin Gothic Book" w:cs="Arial"/>
          <w:i/>
          <w:iCs/>
        </w:rPr>
      </w:pPr>
      <w:r w:rsidRPr="001E3793">
        <w:rPr>
          <w:rFonts w:eastAsia="Franklin Gothic Book" w:cs="Arial"/>
          <w:b/>
          <w:bCs/>
        </w:rPr>
        <w:t>Pride</w:t>
      </w:r>
      <w:r w:rsidRPr="001E3793">
        <w:rPr>
          <w:rFonts w:eastAsia="Franklin Gothic Book" w:cs="Arial"/>
        </w:rPr>
        <w:t xml:space="preserve"> – </w:t>
      </w:r>
      <w:r w:rsidRPr="001E3793">
        <w:rPr>
          <w:rFonts w:eastAsia="Franklin Gothic Book" w:cs="Arial"/>
          <w:i/>
          <w:iCs/>
        </w:rPr>
        <w:t xml:space="preserve">celebrating diverse cultural heritage, encouraging trust and belonging and ensuring inclusivity  </w:t>
      </w:r>
    </w:p>
    <w:p w:rsidR="00B97EE8" w:rsidRPr="001E3793" w:rsidRDefault="00B97EE8" w:rsidP="00E36B8C">
      <w:pPr>
        <w:pStyle w:val="ListParagraph"/>
        <w:numPr>
          <w:ilvl w:val="0"/>
          <w:numId w:val="6"/>
        </w:numPr>
        <w:tabs>
          <w:tab w:val="clear" w:pos="426"/>
        </w:tabs>
        <w:spacing w:after="0" w:line="360" w:lineRule="auto"/>
        <w:contextualSpacing/>
        <w:jc w:val="both"/>
        <w:rPr>
          <w:rFonts w:eastAsia="Franklin Gothic Book" w:cs="Arial"/>
        </w:rPr>
      </w:pPr>
      <w:r w:rsidRPr="001E3793">
        <w:rPr>
          <w:rFonts w:eastAsia="Franklin Gothic Book" w:cs="Arial"/>
          <w:b/>
          <w:bCs/>
        </w:rPr>
        <w:t>Place</w:t>
      </w:r>
      <w:r w:rsidRPr="001E3793">
        <w:rPr>
          <w:rFonts w:eastAsia="Franklin Gothic Book" w:cs="Arial"/>
        </w:rPr>
        <w:t xml:space="preserve"> – </w:t>
      </w:r>
      <w:r w:rsidRPr="001E3793">
        <w:rPr>
          <w:rFonts w:eastAsia="Franklin Gothic Book" w:cs="Arial"/>
          <w:i/>
          <w:iCs/>
        </w:rPr>
        <w:t>inclusive spaces and places</w:t>
      </w:r>
      <w:r w:rsidRPr="001E3793">
        <w:rPr>
          <w:rFonts w:eastAsia="Franklin Gothic Book" w:cs="Arial"/>
        </w:rPr>
        <w:t xml:space="preserve"> </w:t>
      </w:r>
    </w:p>
    <w:p w:rsidR="00B97EE8" w:rsidRPr="001E3793" w:rsidRDefault="00B97EE8" w:rsidP="00E36B8C">
      <w:pPr>
        <w:pStyle w:val="ListParagraph"/>
        <w:numPr>
          <w:ilvl w:val="0"/>
          <w:numId w:val="6"/>
        </w:numPr>
        <w:tabs>
          <w:tab w:val="clear" w:pos="426"/>
        </w:tabs>
        <w:spacing w:after="0" w:line="360" w:lineRule="auto"/>
        <w:contextualSpacing/>
        <w:jc w:val="both"/>
        <w:rPr>
          <w:rFonts w:eastAsia="Franklin Gothic Book" w:cs="Arial"/>
        </w:rPr>
      </w:pPr>
      <w:r w:rsidRPr="001E3793">
        <w:rPr>
          <w:rFonts w:eastAsia="Franklin Gothic Book" w:cs="Arial"/>
          <w:b/>
          <w:bCs/>
        </w:rPr>
        <w:lastRenderedPageBreak/>
        <w:t>Progress</w:t>
      </w:r>
      <w:r w:rsidRPr="001E3793">
        <w:rPr>
          <w:rFonts w:eastAsia="Franklin Gothic Book" w:cs="Arial"/>
        </w:rPr>
        <w:t xml:space="preserve"> –</w:t>
      </w:r>
      <w:r w:rsidRPr="001E3793">
        <w:rPr>
          <w:rFonts w:eastAsia="Franklin Gothic Book" w:cs="Arial"/>
          <w:i/>
          <w:iCs/>
        </w:rPr>
        <w:t>a range of ways to demonstrate the impact of our work and continually learn</w:t>
      </w:r>
      <w:r w:rsidRPr="001E3793">
        <w:rPr>
          <w:rFonts w:eastAsia="Franklin Gothic Book" w:cs="Arial"/>
        </w:rPr>
        <w:t>.</w:t>
      </w:r>
    </w:p>
    <w:p w:rsidR="00744404" w:rsidRPr="001E3793" w:rsidRDefault="00744404" w:rsidP="008C10CA">
      <w:pPr>
        <w:rPr>
          <w:rFonts w:cs="Arial"/>
          <w:b/>
        </w:rPr>
      </w:pPr>
    </w:p>
    <w:p w:rsidR="008C10CA" w:rsidRPr="001E3793" w:rsidRDefault="00DB3F7F" w:rsidP="003A55AC">
      <w:pPr>
        <w:ind w:left="426" w:hanging="426"/>
        <w:jc w:val="both"/>
        <w:rPr>
          <w:rFonts w:cs="Arial"/>
          <w:b/>
        </w:rPr>
      </w:pPr>
      <w:r w:rsidRPr="001E3793">
        <w:rPr>
          <w:rFonts w:cs="Arial"/>
          <w:b/>
        </w:rPr>
        <w:t xml:space="preserve">The </w:t>
      </w:r>
      <w:r w:rsidR="00744404" w:rsidRPr="001E3793">
        <w:rPr>
          <w:rFonts w:cs="Arial"/>
          <w:b/>
        </w:rPr>
        <w:t xml:space="preserve">scale of the challenge </w:t>
      </w:r>
    </w:p>
    <w:p w:rsidR="00296FBD" w:rsidRPr="001E3793" w:rsidRDefault="00296FBD" w:rsidP="00DB3F7F">
      <w:pPr>
        <w:pStyle w:val="ListParagraph"/>
        <w:numPr>
          <w:ilvl w:val="0"/>
          <w:numId w:val="14"/>
        </w:numPr>
        <w:ind w:left="392" w:hanging="364"/>
        <w:jc w:val="both"/>
        <w:rPr>
          <w:rFonts w:eastAsia="Franklin Gothic Book" w:cs="Arial"/>
        </w:rPr>
      </w:pPr>
      <w:r w:rsidRPr="001E3793">
        <w:rPr>
          <w:rFonts w:eastAsia="Franklin Gothic Book" w:cs="Arial"/>
          <w:color w:val="000000" w:themeColor="text1"/>
        </w:rPr>
        <w:t>Oxford is the second most unequal city in the UK.</w:t>
      </w:r>
      <w:r w:rsidRPr="001E3793">
        <w:rPr>
          <w:rFonts w:eastAsia="Franklin Gothic Book" w:cs="Arial"/>
        </w:rPr>
        <w:t xml:space="preserve"> Ten out of Oxford’s 83 neighbourhoods are amongst the 20% most deprived in England</w:t>
      </w:r>
      <w:r w:rsidRPr="001E3793">
        <w:rPr>
          <w:rStyle w:val="FootnoteReference"/>
          <w:rFonts w:eastAsia="Franklin Gothic Book" w:cs="Arial"/>
        </w:rPr>
        <w:footnoteReference w:id="1"/>
      </w:r>
      <w:r w:rsidRPr="001E3793">
        <w:rPr>
          <w:rFonts w:eastAsia="Franklin Gothic Book" w:cs="Arial"/>
        </w:rPr>
        <w:t>. 22% of adults have no or low educational qualifications</w:t>
      </w:r>
      <w:r w:rsidRPr="001E3793">
        <w:rPr>
          <w:rStyle w:val="FootnoteReference"/>
          <w:rFonts w:eastAsia="Franklin Gothic Book" w:cs="Arial"/>
        </w:rPr>
        <w:footnoteReference w:id="2"/>
      </w:r>
      <w:r w:rsidRPr="001E3793">
        <w:rPr>
          <w:rFonts w:eastAsia="Franklin Gothic Book" w:cs="Arial"/>
        </w:rPr>
        <w:t xml:space="preserve">. The cost of living is rising faster than wages, with </w:t>
      </w:r>
      <w:hyperlink r:id="rId12">
        <w:r w:rsidRPr="001E3793">
          <w:rPr>
            <w:rStyle w:val="Hyperlink"/>
            <w:rFonts w:eastAsia="Franklin Gothic Book" w:cs="Arial"/>
          </w:rPr>
          <w:t>inflation at its highest level in 40 years</w:t>
        </w:r>
      </w:hyperlink>
      <w:r w:rsidRPr="001E3793">
        <w:rPr>
          <w:rFonts w:eastAsia="Franklin Gothic Book" w:cs="Arial"/>
        </w:rPr>
        <w:t xml:space="preserve">. Average house prices in Oxford are over </w:t>
      </w:r>
      <w:hyperlink r:id="rId13" w:anchor="graph=table&amp;city=show-all&amp;indicator=housing-affordability-ratio\\single\\2016&amp;indicator=mean-house-price\\single\\2016&amp;tableOrder=tableOrder\\1,1">
        <w:r w:rsidRPr="001E3793">
          <w:rPr>
            <w:rFonts w:eastAsia="Franklin Gothic Book" w:cs="Arial"/>
          </w:rPr>
          <w:t>£500,000</w:t>
        </w:r>
      </w:hyperlink>
      <w:r w:rsidRPr="001E3793">
        <w:rPr>
          <w:rStyle w:val="FootnoteReference"/>
          <w:rFonts w:eastAsia="Franklin Gothic Book" w:cs="Arial"/>
        </w:rPr>
        <w:footnoteReference w:id="3"/>
      </w:r>
      <w:r w:rsidRPr="001E3793">
        <w:rPr>
          <w:rFonts w:eastAsia="Franklin Gothic Book" w:cs="Arial"/>
        </w:rPr>
        <w:t xml:space="preserve"> which is 17.3 times average earnings. After housing costs, one in four children lives below the poverty line; this rises to 36% in Blackbird Leys.</w:t>
      </w:r>
    </w:p>
    <w:p w:rsidR="00DB3F7F" w:rsidRPr="001E3793" w:rsidRDefault="00DB3F7F" w:rsidP="00DB3F7F">
      <w:pPr>
        <w:pStyle w:val="ListParagraph"/>
        <w:numPr>
          <w:ilvl w:val="0"/>
          <w:numId w:val="0"/>
        </w:numPr>
        <w:ind w:left="392"/>
        <w:jc w:val="both"/>
        <w:rPr>
          <w:rFonts w:eastAsia="Franklin Gothic Book" w:cs="Arial"/>
        </w:rPr>
      </w:pPr>
    </w:p>
    <w:p w:rsidR="00296FBD" w:rsidRPr="001E3793" w:rsidRDefault="00296FBD" w:rsidP="00DB3F7F">
      <w:pPr>
        <w:spacing w:line="360" w:lineRule="auto"/>
        <w:ind w:left="426" w:hanging="426"/>
        <w:jc w:val="both"/>
        <w:rPr>
          <w:rFonts w:eastAsia="Franklin Gothic Book" w:cs="Arial"/>
          <w:b/>
        </w:rPr>
      </w:pPr>
      <w:r w:rsidRPr="001E3793">
        <w:rPr>
          <w:rFonts w:eastAsia="Franklin Gothic Book" w:cs="Arial"/>
          <w:b/>
        </w:rPr>
        <w:t xml:space="preserve">Developing the strategy </w:t>
      </w:r>
    </w:p>
    <w:p w:rsidR="00296FBD" w:rsidRPr="001E3793" w:rsidRDefault="00296FBD" w:rsidP="00DB3F7F">
      <w:pPr>
        <w:pStyle w:val="ListParagraph"/>
        <w:numPr>
          <w:ilvl w:val="0"/>
          <w:numId w:val="14"/>
        </w:numPr>
        <w:ind w:left="392" w:hanging="392"/>
        <w:jc w:val="both"/>
        <w:rPr>
          <w:rFonts w:eastAsia="Franklin Gothic Book" w:cs="Arial"/>
        </w:rPr>
      </w:pPr>
      <w:r w:rsidRPr="001E3793">
        <w:rPr>
          <w:rFonts w:cs="Arial"/>
        </w:rPr>
        <w:t xml:space="preserve">We started work on the strategy pre-COVID supported by a fantastic group of partners, </w:t>
      </w:r>
      <w:r w:rsidR="00F670FB" w:rsidRPr="001E3793">
        <w:rPr>
          <w:rFonts w:cs="Arial"/>
        </w:rPr>
        <w:t xml:space="preserve">this work </w:t>
      </w:r>
      <w:r w:rsidRPr="001E3793">
        <w:rPr>
          <w:rFonts w:cs="Arial"/>
        </w:rPr>
        <w:t xml:space="preserve">included </w:t>
      </w:r>
      <w:r w:rsidRPr="001E3793">
        <w:rPr>
          <w:rFonts w:eastAsia="Franklin Gothic Book" w:cs="Arial"/>
        </w:rPr>
        <w:t xml:space="preserve">a Local Government Association (LGA) Peer Review, which provided helpful insights.  </w:t>
      </w:r>
    </w:p>
    <w:p w:rsidR="00B97EE8" w:rsidRPr="001E3793" w:rsidRDefault="00B97EE8" w:rsidP="00DB3F7F">
      <w:pPr>
        <w:pStyle w:val="ListParagraph"/>
        <w:numPr>
          <w:ilvl w:val="0"/>
          <w:numId w:val="14"/>
        </w:numPr>
        <w:ind w:left="392" w:hanging="392"/>
        <w:jc w:val="both"/>
        <w:rPr>
          <w:rFonts w:eastAsia="Franklin Gothic Book" w:cs="Arial"/>
        </w:rPr>
      </w:pPr>
      <w:r w:rsidRPr="001E3793">
        <w:rPr>
          <w:rFonts w:eastAsia="Franklin Gothic Book" w:cs="Arial"/>
        </w:rPr>
        <w:t>At the start of the year</w:t>
      </w:r>
      <w:r w:rsidR="00F670FB" w:rsidRPr="001E3793">
        <w:rPr>
          <w:rFonts w:eastAsia="Franklin Gothic Book" w:cs="Arial"/>
        </w:rPr>
        <w:t>,</w:t>
      </w:r>
      <w:r w:rsidRPr="001E3793">
        <w:rPr>
          <w:rFonts w:eastAsia="Franklin Gothic Book" w:cs="Arial"/>
        </w:rPr>
        <w:t xml:space="preserve"> we undertook a series of workshops to create a discussion paper which was used over the 10-week Thriving Communities City Conversation where we have spoken to hundreds of partners, community groups and residents. The City Conversation took p</w:t>
      </w:r>
      <w:r w:rsidR="00744404" w:rsidRPr="001E3793">
        <w:rPr>
          <w:rFonts w:eastAsia="Franklin Gothic Book" w:cs="Arial"/>
        </w:rPr>
        <w:t>la</w:t>
      </w:r>
      <w:r w:rsidRPr="001E3793">
        <w:rPr>
          <w:rFonts w:eastAsia="Franklin Gothic Book" w:cs="Arial"/>
        </w:rPr>
        <w:t>ce at three levels</w:t>
      </w:r>
      <w:r w:rsidR="00DB3F7F" w:rsidRPr="001E3793">
        <w:rPr>
          <w:rFonts w:eastAsia="Franklin Gothic Book" w:cs="Arial"/>
        </w:rPr>
        <w:t>:</w:t>
      </w:r>
    </w:p>
    <w:p w:rsidR="00B97EE8" w:rsidRPr="001E3793" w:rsidRDefault="00F670FB" w:rsidP="00B818F9">
      <w:pPr>
        <w:pStyle w:val="ListParagraph"/>
        <w:numPr>
          <w:ilvl w:val="0"/>
          <w:numId w:val="10"/>
        </w:numPr>
        <w:jc w:val="both"/>
        <w:rPr>
          <w:rFonts w:eastAsia="Franklin Gothic Book" w:cs="Arial"/>
        </w:rPr>
      </w:pPr>
      <w:r w:rsidRPr="001E3793">
        <w:rPr>
          <w:rFonts w:eastAsia="Franklin Gothic Book" w:cs="Arial"/>
        </w:rPr>
        <w:t>Discussion at h</w:t>
      </w:r>
      <w:r w:rsidR="00B97EE8" w:rsidRPr="001E3793">
        <w:rPr>
          <w:rFonts w:eastAsia="Franklin Gothic Book" w:cs="Arial"/>
        </w:rPr>
        <w:t>igh</w:t>
      </w:r>
      <w:r w:rsidR="00207EAB" w:rsidRPr="001E3793">
        <w:rPr>
          <w:rFonts w:eastAsia="Franklin Gothic Book" w:cs="Arial"/>
        </w:rPr>
        <w:t>-</w:t>
      </w:r>
      <w:r w:rsidR="00B97EE8" w:rsidRPr="001E3793">
        <w:rPr>
          <w:rFonts w:eastAsia="Franklin Gothic Book" w:cs="Arial"/>
        </w:rPr>
        <w:t>level strategic meetings</w:t>
      </w:r>
      <w:r w:rsidRPr="001E3793">
        <w:rPr>
          <w:rFonts w:eastAsia="Franklin Gothic Book" w:cs="Arial"/>
        </w:rPr>
        <w:t>.</w:t>
      </w:r>
      <w:r w:rsidR="00B97EE8" w:rsidRPr="001E3793">
        <w:rPr>
          <w:rFonts w:eastAsia="Franklin Gothic Book" w:cs="Arial"/>
        </w:rPr>
        <w:t xml:space="preserve"> </w:t>
      </w:r>
    </w:p>
    <w:p w:rsidR="00B97EE8" w:rsidRPr="001E3793" w:rsidRDefault="00744404" w:rsidP="00B818F9">
      <w:pPr>
        <w:pStyle w:val="ListParagraph"/>
        <w:numPr>
          <w:ilvl w:val="0"/>
          <w:numId w:val="10"/>
        </w:numPr>
        <w:jc w:val="both"/>
        <w:rPr>
          <w:rFonts w:eastAsia="Franklin Gothic Book" w:cs="Arial"/>
        </w:rPr>
      </w:pPr>
      <w:r w:rsidRPr="001E3793">
        <w:rPr>
          <w:rFonts w:eastAsia="Franklin Gothic Book" w:cs="Arial"/>
        </w:rPr>
        <w:t>P</w:t>
      </w:r>
      <w:r w:rsidR="00B97EE8" w:rsidRPr="001E3793">
        <w:rPr>
          <w:rFonts w:eastAsia="Franklin Gothic Book" w:cs="Arial"/>
        </w:rPr>
        <w:t>a</w:t>
      </w:r>
      <w:r w:rsidR="00207EAB" w:rsidRPr="001E3793">
        <w:rPr>
          <w:rFonts w:eastAsia="Franklin Gothic Book" w:cs="Arial"/>
        </w:rPr>
        <w:t xml:space="preserve">rtner </w:t>
      </w:r>
      <w:r w:rsidRPr="001E3793">
        <w:rPr>
          <w:rFonts w:eastAsia="Franklin Gothic Book" w:cs="Arial"/>
        </w:rPr>
        <w:t xml:space="preserve">forums, </w:t>
      </w:r>
      <w:r w:rsidR="00B97EE8" w:rsidRPr="001E3793">
        <w:rPr>
          <w:rFonts w:eastAsia="Franklin Gothic Book" w:cs="Arial"/>
        </w:rPr>
        <w:t>two online and one in perso</w:t>
      </w:r>
      <w:r w:rsidR="00207EAB" w:rsidRPr="001E3793">
        <w:rPr>
          <w:rFonts w:eastAsia="Franklin Gothic Book" w:cs="Arial"/>
        </w:rPr>
        <w:t>n</w:t>
      </w:r>
      <w:r w:rsidR="00B97EE8" w:rsidRPr="001E3793">
        <w:rPr>
          <w:rFonts w:eastAsia="Franklin Gothic Book" w:cs="Arial"/>
        </w:rPr>
        <w:t xml:space="preserve"> at Rose Hill Community Centre</w:t>
      </w:r>
      <w:r w:rsidRPr="001E3793">
        <w:rPr>
          <w:rFonts w:eastAsia="Franklin Gothic Book" w:cs="Arial"/>
        </w:rPr>
        <w:t>, over 200 partners took part in these conversations</w:t>
      </w:r>
      <w:r w:rsidR="00B97EE8" w:rsidRPr="001E3793">
        <w:rPr>
          <w:rFonts w:eastAsia="Franklin Gothic Book" w:cs="Arial"/>
        </w:rPr>
        <w:t>.</w:t>
      </w:r>
    </w:p>
    <w:p w:rsidR="00B97EE8" w:rsidRPr="001E3793" w:rsidRDefault="00B97EE8" w:rsidP="00B818F9">
      <w:pPr>
        <w:pStyle w:val="ListParagraph"/>
        <w:numPr>
          <w:ilvl w:val="0"/>
          <w:numId w:val="10"/>
        </w:numPr>
        <w:jc w:val="both"/>
        <w:rPr>
          <w:rFonts w:eastAsia="Franklin Gothic Book" w:cs="Arial"/>
        </w:rPr>
      </w:pPr>
      <w:r w:rsidRPr="001E3793">
        <w:rPr>
          <w:rFonts w:eastAsia="Franklin Gothic Book" w:cs="Arial"/>
        </w:rPr>
        <w:t>Community conversations</w:t>
      </w:r>
      <w:r w:rsidR="00F670FB" w:rsidRPr="001E3793">
        <w:rPr>
          <w:rFonts w:eastAsia="Franklin Gothic Book" w:cs="Arial"/>
        </w:rPr>
        <w:t xml:space="preserve"> </w:t>
      </w:r>
      <w:r w:rsidRPr="001E3793">
        <w:rPr>
          <w:rFonts w:eastAsia="Franklin Gothic Book" w:cs="Arial"/>
        </w:rPr>
        <w:t>- with indi</w:t>
      </w:r>
      <w:r w:rsidR="00207EAB" w:rsidRPr="001E3793">
        <w:rPr>
          <w:rFonts w:eastAsia="Franklin Gothic Book" w:cs="Arial"/>
        </w:rPr>
        <w:t>vi</w:t>
      </w:r>
      <w:r w:rsidRPr="001E3793">
        <w:rPr>
          <w:rFonts w:eastAsia="Franklin Gothic Book" w:cs="Arial"/>
        </w:rPr>
        <w:t>dual</w:t>
      </w:r>
      <w:r w:rsidR="00F670FB" w:rsidRPr="001E3793">
        <w:rPr>
          <w:rFonts w:eastAsia="Franklin Gothic Book" w:cs="Arial"/>
        </w:rPr>
        <w:t>s</w:t>
      </w:r>
      <w:r w:rsidRPr="001E3793">
        <w:rPr>
          <w:rFonts w:eastAsia="Franklin Gothic Book" w:cs="Arial"/>
        </w:rPr>
        <w:t xml:space="preserve"> and community groups, they </w:t>
      </w:r>
      <w:r w:rsidR="00207EAB" w:rsidRPr="001E3793">
        <w:rPr>
          <w:rFonts w:eastAsia="Franklin Gothic Book" w:cs="Arial"/>
        </w:rPr>
        <w:t xml:space="preserve">included </w:t>
      </w:r>
      <w:r w:rsidRPr="001E3793">
        <w:rPr>
          <w:rFonts w:eastAsia="Franklin Gothic Book" w:cs="Arial"/>
        </w:rPr>
        <w:t>conversation</w:t>
      </w:r>
      <w:r w:rsidR="00207EAB" w:rsidRPr="001E3793">
        <w:rPr>
          <w:rFonts w:eastAsia="Franklin Gothic Book" w:cs="Arial"/>
        </w:rPr>
        <w:t>s</w:t>
      </w:r>
      <w:r w:rsidRPr="001E3793">
        <w:rPr>
          <w:rFonts w:eastAsia="Franklin Gothic Book" w:cs="Arial"/>
        </w:rPr>
        <w:t xml:space="preserve"> with young people through our </w:t>
      </w:r>
      <w:r w:rsidR="00744404" w:rsidRPr="001E3793">
        <w:rPr>
          <w:rFonts w:eastAsia="Franklin Gothic Book" w:cs="Arial"/>
        </w:rPr>
        <w:t>Y</w:t>
      </w:r>
      <w:r w:rsidRPr="001E3793">
        <w:rPr>
          <w:rFonts w:eastAsia="Franklin Gothic Book" w:cs="Arial"/>
        </w:rPr>
        <w:t xml:space="preserve">outh </w:t>
      </w:r>
      <w:r w:rsidR="00744404" w:rsidRPr="001E3793">
        <w:rPr>
          <w:rFonts w:eastAsia="Franklin Gothic Book" w:cs="Arial"/>
        </w:rPr>
        <w:t>A</w:t>
      </w:r>
      <w:r w:rsidRPr="001E3793">
        <w:rPr>
          <w:rFonts w:eastAsia="Franklin Gothic Book" w:cs="Arial"/>
        </w:rPr>
        <w:t xml:space="preserve">mbition session and </w:t>
      </w:r>
      <w:r w:rsidR="00207EAB" w:rsidRPr="001E3793">
        <w:rPr>
          <w:rFonts w:eastAsia="Franklin Gothic Book" w:cs="Arial"/>
        </w:rPr>
        <w:t>A</w:t>
      </w:r>
      <w:r w:rsidRPr="001E3793">
        <w:rPr>
          <w:rFonts w:eastAsia="Franklin Gothic Book" w:cs="Arial"/>
        </w:rPr>
        <w:t>s</w:t>
      </w:r>
      <w:r w:rsidR="00207EAB" w:rsidRPr="001E3793">
        <w:rPr>
          <w:rFonts w:eastAsia="Franklin Gothic Book" w:cs="Arial"/>
        </w:rPr>
        <w:t>y</w:t>
      </w:r>
      <w:r w:rsidRPr="001E3793">
        <w:rPr>
          <w:rFonts w:eastAsia="Franklin Gothic Book" w:cs="Arial"/>
        </w:rPr>
        <w:t xml:space="preserve">lum </w:t>
      </w:r>
      <w:r w:rsidR="00207EAB" w:rsidRPr="001E3793">
        <w:rPr>
          <w:rFonts w:eastAsia="Franklin Gothic Book" w:cs="Arial"/>
        </w:rPr>
        <w:t>W</w:t>
      </w:r>
      <w:r w:rsidRPr="001E3793">
        <w:rPr>
          <w:rFonts w:eastAsia="Franklin Gothic Book" w:cs="Arial"/>
        </w:rPr>
        <w:t xml:space="preserve">elcome </w:t>
      </w:r>
      <w:r w:rsidR="00207EAB" w:rsidRPr="001E3793">
        <w:rPr>
          <w:rFonts w:eastAsia="Franklin Gothic Book" w:cs="Arial"/>
        </w:rPr>
        <w:t>facilit</w:t>
      </w:r>
      <w:r w:rsidRPr="001E3793">
        <w:rPr>
          <w:rFonts w:eastAsia="Franklin Gothic Book" w:cs="Arial"/>
        </w:rPr>
        <w:t xml:space="preserve">ated a conversation with refugees. </w:t>
      </w:r>
    </w:p>
    <w:p w:rsidR="00207EAB" w:rsidRPr="001E3793" w:rsidRDefault="00744404" w:rsidP="00DB3F7F">
      <w:pPr>
        <w:pStyle w:val="ListParagraph"/>
        <w:numPr>
          <w:ilvl w:val="0"/>
          <w:numId w:val="14"/>
        </w:numPr>
        <w:ind w:left="392" w:hanging="392"/>
        <w:jc w:val="both"/>
        <w:rPr>
          <w:rFonts w:eastAsia="Franklin Gothic Book" w:cs="Arial"/>
          <w:lang w:val="en-US"/>
        </w:rPr>
      </w:pPr>
      <w:r w:rsidRPr="001E3793">
        <w:rPr>
          <w:rFonts w:eastAsia="Franklin Gothic Book" w:cs="Arial"/>
        </w:rPr>
        <w:t>P</w:t>
      </w:r>
      <w:r w:rsidR="00207EAB" w:rsidRPr="001E3793">
        <w:rPr>
          <w:rFonts w:eastAsia="Franklin Gothic Book" w:cs="Arial"/>
        </w:rPr>
        <w:t xml:space="preserve">ositive feedback </w:t>
      </w:r>
      <w:r w:rsidRPr="001E3793">
        <w:rPr>
          <w:rFonts w:eastAsia="Franklin Gothic Book" w:cs="Arial"/>
        </w:rPr>
        <w:t xml:space="preserve">has been received </w:t>
      </w:r>
      <w:r w:rsidR="00207EAB" w:rsidRPr="001E3793">
        <w:rPr>
          <w:rFonts w:eastAsia="Franklin Gothic Book" w:cs="Arial"/>
        </w:rPr>
        <w:t>about our approach, with people saying they valued having the time to discuss real issues that would then help to shape the strategy.</w:t>
      </w:r>
    </w:p>
    <w:p w:rsidR="00B97EE8" w:rsidRPr="001E3793" w:rsidRDefault="00B97EE8" w:rsidP="00DB3F7F">
      <w:pPr>
        <w:pStyle w:val="ListParagraph"/>
        <w:numPr>
          <w:ilvl w:val="0"/>
          <w:numId w:val="14"/>
        </w:numPr>
        <w:ind w:left="392" w:hanging="392"/>
        <w:jc w:val="both"/>
        <w:rPr>
          <w:rFonts w:eastAsia="Franklin Gothic Book" w:cs="Arial"/>
        </w:rPr>
      </w:pPr>
      <w:r w:rsidRPr="001E3793">
        <w:rPr>
          <w:rFonts w:eastAsia="Franklin Gothic Book" w:cs="Arial"/>
        </w:rPr>
        <w:t xml:space="preserve">The Council’s </w:t>
      </w:r>
      <w:r w:rsidR="00744404" w:rsidRPr="001E3793">
        <w:rPr>
          <w:rFonts w:eastAsia="Franklin Gothic Book" w:cs="Arial"/>
        </w:rPr>
        <w:t>B</w:t>
      </w:r>
      <w:r w:rsidRPr="001E3793">
        <w:rPr>
          <w:rFonts w:eastAsia="Franklin Gothic Book" w:cs="Arial"/>
        </w:rPr>
        <w:t xml:space="preserve">usiness </w:t>
      </w:r>
      <w:r w:rsidR="00744404" w:rsidRPr="001E3793">
        <w:rPr>
          <w:rFonts w:eastAsia="Franklin Gothic Book" w:cs="Arial"/>
        </w:rPr>
        <w:t>I</w:t>
      </w:r>
      <w:r w:rsidRPr="001E3793">
        <w:rPr>
          <w:rFonts w:eastAsia="Franklin Gothic Book" w:cs="Arial"/>
        </w:rPr>
        <w:t>ntel</w:t>
      </w:r>
      <w:r w:rsidR="00207EAB" w:rsidRPr="001E3793">
        <w:rPr>
          <w:rFonts w:eastAsia="Franklin Gothic Book" w:cs="Arial"/>
        </w:rPr>
        <w:t>li</w:t>
      </w:r>
      <w:r w:rsidRPr="001E3793">
        <w:rPr>
          <w:rFonts w:eastAsia="Franklin Gothic Book" w:cs="Arial"/>
        </w:rPr>
        <w:t xml:space="preserve">gence </w:t>
      </w:r>
      <w:r w:rsidR="00744404" w:rsidRPr="001E3793">
        <w:rPr>
          <w:rFonts w:eastAsia="Franklin Gothic Book" w:cs="Arial"/>
        </w:rPr>
        <w:t>U</w:t>
      </w:r>
      <w:r w:rsidR="00207EAB" w:rsidRPr="001E3793">
        <w:rPr>
          <w:rFonts w:eastAsia="Franklin Gothic Book" w:cs="Arial"/>
        </w:rPr>
        <w:t xml:space="preserve">nit (BIU) which has been developed to help pull data sets into meaningful insight </w:t>
      </w:r>
      <w:r w:rsidR="00F54B91" w:rsidRPr="001E3793">
        <w:rPr>
          <w:rFonts w:eastAsia="Franklin Gothic Book" w:cs="Arial"/>
        </w:rPr>
        <w:t>wrote</w:t>
      </w:r>
      <w:r w:rsidR="00207EAB" w:rsidRPr="001E3793">
        <w:rPr>
          <w:rFonts w:eastAsia="Franklin Gothic Book" w:cs="Arial"/>
        </w:rPr>
        <w:t xml:space="preserve"> a report to share the key points from the City Conversation</w:t>
      </w:r>
      <w:r w:rsidR="00744404" w:rsidRPr="001E3793">
        <w:rPr>
          <w:rFonts w:eastAsia="Franklin Gothic Book" w:cs="Arial"/>
        </w:rPr>
        <w:t xml:space="preserve">. The full report is </w:t>
      </w:r>
      <w:r w:rsidR="00207EAB" w:rsidRPr="001E3793">
        <w:rPr>
          <w:rFonts w:eastAsia="Franklin Gothic Book" w:cs="Arial"/>
        </w:rPr>
        <w:t xml:space="preserve">included as appendix two. </w:t>
      </w:r>
    </w:p>
    <w:p w:rsidR="00416AF5" w:rsidRPr="001E3793" w:rsidRDefault="00B97EE8" w:rsidP="00DB3F7F">
      <w:pPr>
        <w:pStyle w:val="ListParagraph"/>
        <w:numPr>
          <w:ilvl w:val="0"/>
          <w:numId w:val="14"/>
        </w:numPr>
        <w:ind w:left="392" w:hanging="392"/>
        <w:jc w:val="both"/>
        <w:rPr>
          <w:rFonts w:eastAsia="Franklin Gothic Book" w:cs="Arial"/>
        </w:rPr>
      </w:pPr>
      <w:r w:rsidRPr="001E3793">
        <w:rPr>
          <w:rFonts w:eastAsia="Franklin Gothic Book" w:cs="Arial"/>
        </w:rPr>
        <w:t>This strategy is based on these insights, it recognises the need to be flexible, to treat people as individuals and to shape our approach so it helps local people find local solutions to what matters to them.</w:t>
      </w:r>
    </w:p>
    <w:p w:rsidR="00416AF5" w:rsidRPr="001E3793" w:rsidRDefault="00416AF5">
      <w:pPr>
        <w:spacing w:line="360" w:lineRule="auto"/>
        <w:jc w:val="both"/>
        <w:rPr>
          <w:rFonts w:eastAsia="Franklin Gothic Book" w:cs="Arial"/>
        </w:rPr>
      </w:pPr>
    </w:p>
    <w:p w:rsidR="00416AF5" w:rsidRPr="001E3793" w:rsidRDefault="00E35CE2" w:rsidP="00DB3F7F">
      <w:pPr>
        <w:spacing w:line="360" w:lineRule="auto"/>
        <w:ind w:left="426" w:hanging="426"/>
        <w:jc w:val="both"/>
        <w:rPr>
          <w:rFonts w:eastAsia="Franklin Gothic Book" w:cs="Arial"/>
          <w:b/>
        </w:rPr>
      </w:pPr>
      <w:r w:rsidRPr="001E3793">
        <w:rPr>
          <w:rFonts w:eastAsia="Franklin Gothic Book" w:cs="Arial"/>
          <w:b/>
        </w:rPr>
        <w:t xml:space="preserve">The key </w:t>
      </w:r>
      <w:r w:rsidR="00416AF5" w:rsidRPr="001E3793">
        <w:rPr>
          <w:rFonts w:eastAsia="Franklin Gothic Book" w:cs="Arial"/>
          <w:b/>
        </w:rPr>
        <w:t xml:space="preserve">themes </w:t>
      </w:r>
    </w:p>
    <w:p w:rsidR="00E35CE2" w:rsidRPr="001E3793" w:rsidRDefault="00E35CE2" w:rsidP="00DB3F7F">
      <w:pPr>
        <w:pStyle w:val="ListParagraph"/>
        <w:numPr>
          <w:ilvl w:val="0"/>
          <w:numId w:val="14"/>
        </w:numPr>
        <w:spacing w:after="0"/>
        <w:ind w:left="392" w:right="-1" w:hanging="392"/>
        <w:contextualSpacing/>
        <w:jc w:val="both"/>
        <w:rPr>
          <w:rFonts w:eastAsia="Franklin Gothic Book" w:cs="Arial"/>
          <w:color w:val="auto"/>
          <w:lang w:eastAsia="en-US"/>
        </w:rPr>
      </w:pPr>
      <w:r w:rsidRPr="001E3793">
        <w:rPr>
          <w:rFonts w:eastAsia="Franklin Gothic Book" w:cs="Arial"/>
        </w:rPr>
        <w:t xml:space="preserve">Our leisure centres contract expires in 2024, which provides an opportunity for these facilities to better meet changing community needs.  We will explore with partners, such as Oxfordshire County Council public health and the NHS how Oxford’s leisure </w:t>
      </w:r>
      <w:r w:rsidRPr="001E3793">
        <w:rPr>
          <w:rFonts w:eastAsia="Franklin Gothic Book" w:cs="Arial"/>
        </w:rPr>
        <w:lastRenderedPageBreak/>
        <w:t xml:space="preserve">centres, especially those in areas of significant health inequalities can play a greater role in tackling health inequalities. </w:t>
      </w:r>
    </w:p>
    <w:p w:rsidR="00E35CE2" w:rsidRPr="001E3793" w:rsidRDefault="00E35CE2" w:rsidP="00DB3F7F">
      <w:pPr>
        <w:spacing w:after="0"/>
        <w:ind w:left="392" w:right="-1" w:hanging="392"/>
        <w:contextualSpacing/>
        <w:jc w:val="both"/>
        <w:rPr>
          <w:rFonts w:eastAsia="Franklin Gothic Book" w:cs="Arial"/>
          <w:color w:val="auto"/>
          <w:lang w:eastAsia="en-US"/>
        </w:rPr>
      </w:pPr>
    </w:p>
    <w:p w:rsidR="00E35CE2" w:rsidRPr="001E3793" w:rsidRDefault="00E35CE2" w:rsidP="00DB3F7F">
      <w:pPr>
        <w:pStyle w:val="ListParagraph"/>
        <w:numPr>
          <w:ilvl w:val="0"/>
          <w:numId w:val="14"/>
        </w:numPr>
        <w:spacing w:after="0"/>
        <w:ind w:left="392" w:right="-1" w:hanging="392"/>
        <w:contextualSpacing/>
        <w:jc w:val="both"/>
        <w:rPr>
          <w:rFonts w:eastAsia="Franklin Gothic Book" w:cs="Arial"/>
        </w:rPr>
      </w:pPr>
      <w:r w:rsidRPr="001E3793">
        <w:rPr>
          <w:rFonts w:eastAsia="Franklin Gothic Book" w:cs="Arial"/>
        </w:rPr>
        <w:t xml:space="preserve">We will complete our investments in </w:t>
      </w:r>
      <w:proofErr w:type="spellStart"/>
      <w:r w:rsidRPr="001E3793">
        <w:rPr>
          <w:rFonts w:eastAsia="Franklin Gothic Book" w:cs="Arial"/>
        </w:rPr>
        <w:t>Bullingdon</w:t>
      </w:r>
      <w:proofErr w:type="spellEnd"/>
      <w:r w:rsidRPr="001E3793">
        <w:rPr>
          <w:rFonts w:eastAsia="Franklin Gothic Book" w:cs="Arial"/>
        </w:rPr>
        <w:t>, East Oxford and Blackbird Leys Community Centres creating fantastic facilities.  We will continue to seek out opportunities to join up our community facilities – to create sustainable spaces for communities. Our preferred approach remains that where possible we want communities to manage community assets.</w:t>
      </w:r>
      <w:r w:rsidR="00E36B8C" w:rsidRPr="001E3793">
        <w:rPr>
          <w:rFonts w:eastAsia="Franklin Gothic Book" w:cs="Arial"/>
        </w:rPr>
        <w:t xml:space="preserve">  </w:t>
      </w:r>
      <w:r w:rsidRPr="001E3793">
        <w:rPr>
          <w:rFonts w:eastAsia="Franklin Gothic Book" w:cs="Arial"/>
        </w:rPr>
        <w:t xml:space="preserve">We want our community facilities to be accessible and well-governed with a diverse and representative group of trustees, staff and volunteers.  </w:t>
      </w:r>
    </w:p>
    <w:p w:rsidR="00E36B8C" w:rsidRPr="001E3793" w:rsidRDefault="00E36B8C" w:rsidP="00B818F9">
      <w:pPr>
        <w:jc w:val="both"/>
        <w:rPr>
          <w:rFonts w:eastAsia="Franklin Gothic Book" w:cs="Arial"/>
        </w:rPr>
      </w:pPr>
    </w:p>
    <w:p w:rsidR="00E36B8C" w:rsidRPr="001E3793" w:rsidRDefault="00E35CE2" w:rsidP="00DB3F7F">
      <w:pPr>
        <w:pStyle w:val="ListParagraph"/>
        <w:numPr>
          <w:ilvl w:val="0"/>
          <w:numId w:val="14"/>
        </w:numPr>
        <w:ind w:left="420" w:hanging="420"/>
        <w:jc w:val="both"/>
        <w:rPr>
          <w:rFonts w:eastAsia="Franklin Gothic Book" w:cs="Arial"/>
        </w:rPr>
      </w:pPr>
      <w:r w:rsidRPr="001E3793">
        <w:rPr>
          <w:rFonts w:eastAsia="Franklin Gothic Book" w:cs="Arial"/>
        </w:rPr>
        <w:t xml:space="preserve">To make sure we don’t lose the learning from the pandemic, we have implemented new locality structures with teams from across the Council, working more collaboratively with Oxford’s communities. Increasingly, we will look to align our work with partners, generating shared insights and co-creating better services for our residents. </w:t>
      </w:r>
    </w:p>
    <w:p w:rsidR="00E35CE2" w:rsidRPr="001E3793" w:rsidRDefault="00E35CE2" w:rsidP="00DB3F7F">
      <w:pPr>
        <w:pStyle w:val="ListParagraph"/>
        <w:numPr>
          <w:ilvl w:val="0"/>
          <w:numId w:val="14"/>
        </w:numPr>
        <w:ind w:left="420" w:hanging="420"/>
        <w:jc w:val="both"/>
        <w:rPr>
          <w:rFonts w:eastAsia="Franklin Gothic Book" w:cs="Arial"/>
        </w:rPr>
      </w:pPr>
      <w:r w:rsidRPr="001E3793">
        <w:rPr>
          <w:rFonts w:eastAsia="Franklin Gothic Book" w:cs="Arial"/>
        </w:rPr>
        <w:t xml:space="preserve">We have developed our </w:t>
      </w:r>
      <w:hyperlink r:id="rId14" w:anchor="Bookmark1" w:history="1">
        <w:r w:rsidRPr="001E3793">
          <w:rPr>
            <w:rStyle w:val="Hyperlink"/>
            <w:rFonts w:eastAsia="Franklin Gothic Book" w:cs="Arial"/>
            <w:color w:val="auto"/>
          </w:rPr>
          <w:t xml:space="preserve">Thriving Communities </w:t>
        </w:r>
        <w:hyperlink r:id="rId15" w:history="1">
          <w:r w:rsidRPr="001E3793">
            <w:rPr>
              <w:rStyle w:val="Hyperlink"/>
              <w:rFonts w:eastAsia="Franklin Gothic Book" w:cs="Arial"/>
              <w:color w:val="auto"/>
            </w:rPr>
            <w:t>Principles</w:t>
          </w:r>
        </w:hyperlink>
      </w:hyperlink>
      <w:r w:rsidRPr="001E3793">
        <w:rPr>
          <w:rFonts w:eastAsia="Franklin Gothic Book" w:cs="Arial"/>
        </w:rPr>
        <w:t>, and while these are not set in stone, they show how we will work with communities, collaboratin</w:t>
      </w:r>
      <w:r w:rsidR="00DB3F7F" w:rsidRPr="001E3793">
        <w:rPr>
          <w:rFonts w:eastAsia="Franklin Gothic Book" w:cs="Arial"/>
        </w:rPr>
        <w:t>g and building on what’s strong:</w:t>
      </w:r>
      <w:r w:rsidRPr="001E3793">
        <w:rPr>
          <w:rFonts w:eastAsia="Franklin Gothic Book" w:cs="Arial"/>
        </w:rPr>
        <w:t xml:space="preserve">  </w:t>
      </w:r>
    </w:p>
    <w:p w:rsidR="00416AF5" w:rsidRPr="001E3793" w:rsidRDefault="00416AF5" w:rsidP="00E36B8C">
      <w:pPr>
        <w:pStyle w:val="ListParagraph"/>
        <w:numPr>
          <w:ilvl w:val="0"/>
          <w:numId w:val="12"/>
        </w:numPr>
        <w:tabs>
          <w:tab w:val="clear" w:pos="426"/>
        </w:tabs>
        <w:spacing w:after="0" w:line="360" w:lineRule="auto"/>
        <w:contextualSpacing/>
        <w:jc w:val="both"/>
        <w:rPr>
          <w:rFonts w:eastAsia="Franklin Gothic Book" w:cs="Arial"/>
          <w:color w:val="auto"/>
          <w:lang w:val="en-US"/>
        </w:rPr>
      </w:pPr>
      <w:r w:rsidRPr="001E3793">
        <w:rPr>
          <w:rFonts w:eastAsia="Franklin Gothic Book" w:cs="Arial"/>
          <w:b/>
          <w:bCs/>
        </w:rPr>
        <w:t>Doing with, not to</w:t>
      </w:r>
      <w:r w:rsidRPr="001E3793">
        <w:rPr>
          <w:rFonts w:eastAsia="Franklin Gothic Book" w:cs="Arial"/>
        </w:rPr>
        <w:t xml:space="preserve"> </w:t>
      </w:r>
    </w:p>
    <w:p w:rsidR="00416AF5" w:rsidRPr="001E3793" w:rsidRDefault="00416AF5" w:rsidP="00E36B8C">
      <w:pPr>
        <w:numPr>
          <w:ilvl w:val="0"/>
          <w:numId w:val="12"/>
        </w:numPr>
        <w:spacing w:after="0" w:line="360" w:lineRule="auto"/>
        <w:jc w:val="both"/>
        <w:rPr>
          <w:rFonts w:eastAsia="Franklin Gothic Book" w:cs="Arial"/>
          <w:lang w:val="en-US"/>
        </w:rPr>
      </w:pPr>
      <w:r w:rsidRPr="001E3793">
        <w:rPr>
          <w:rFonts w:eastAsia="Franklin Gothic Book" w:cs="Arial"/>
          <w:b/>
          <w:bCs/>
        </w:rPr>
        <w:t>Building on what’s strong, not what’s wrong</w:t>
      </w:r>
      <w:r w:rsidRPr="001E3793">
        <w:rPr>
          <w:rFonts w:eastAsia="Franklin Gothic Book" w:cs="Arial"/>
        </w:rPr>
        <w:t xml:space="preserve"> </w:t>
      </w:r>
    </w:p>
    <w:p w:rsidR="00E36B8C" w:rsidRPr="001E3793" w:rsidRDefault="00416AF5" w:rsidP="00E36B8C">
      <w:pPr>
        <w:numPr>
          <w:ilvl w:val="0"/>
          <w:numId w:val="12"/>
        </w:numPr>
        <w:spacing w:after="0" w:line="360" w:lineRule="auto"/>
        <w:jc w:val="both"/>
        <w:rPr>
          <w:rFonts w:eastAsia="Franklin Gothic Book" w:cs="Arial"/>
          <w:lang w:val="en-US"/>
        </w:rPr>
      </w:pPr>
      <w:r w:rsidRPr="001E3793">
        <w:rPr>
          <w:rFonts w:eastAsia="Franklin Gothic Book" w:cs="Arial"/>
          <w:b/>
          <w:bCs/>
        </w:rPr>
        <w:t>Collaboration</w:t>
      </w:r>
      <w:r w:rsidRPr="001E3793">
        <w:rPr>
          <w:rFonts w:eastAsia="Franklin Gothic Book" w:cs="Arial"/>
          <w:i/>
          <w:iCs/>
        </w:rPr>
        <w:t xml:space="preserve"> </w:t>
      </w:r>
    </w:p>
    <w:p w:rsidR="00416AF5" w:rsidRPr="001E3793" w:rsidRDefault="00416AF5" w:rsidP="00E36B8C">
      <w:pPr>
        <w:numPr>
          <w:ilvl w:val="0"/>
          <w:numId w:val="12"/>
        </w:numPr>
        <w:spacing w:after="0" w:line="360" w:lineRule="auto"/>
        <w:jc w:val="both"/>
        <w:rPr>
          <w:rFonts w:eastAsia="Franklin Gothic Book" w:cs="Arial"/>
          <w:lang w:val="en-US"/>
        </w:rPr>
      </w:pPr>
      <w:r w:rsidRPr="001E3793">
        <w:rPr>
          <w:rFonts w:eastAsia="Franklin Gothic Book" w:cs="Arial"/>
          <w:b/>
          <w:bCs/>
        </w:rPr>
        <w:t>Always learn</w:t>
      </w:r>
      <w:r w:rsidRPr="001E3793">
        <w:rPr>
          <w:rFonts w:eastAsia="Franklin Gothic Book" w:cs="Arial"/>
          <w:i/>
          <w:iCs/>
        </w:rPr>
        <w:t xml:space="preserve"> </w:t>
      </w:r>
    </w:p>
    <w:p w:rsidR="00416AF5" w:rsidRPr="001E3793" w:rsidRDefault="00416AF5" w:rsidP="00E36B8C">
      <w:pPr>
        <w:numPr>
          <w:ilvl w:val="0"/>
          <w:numId w:val="12"/>
        </w:numPr>
        <w:spacing w:after="0" w:line="360" w:lineRule="auto"/>
        <w:jc w:val="both"/>
        <w:rPr>
          <w:rFonts w:eastAsia="Franklin Gothic Book" w:cs="Arial"/>
          <w:lang w:val="en-US"/>
        </w:rPr>
      </w:pPr>
      <w:r w:rsidRPr="001E3793">
        <w:rPr>
          <w:rFonts w:eastAsia="Franklin Gothic Book" w:cs="Arial"/>
        </w:rPr>
        <w:t xml:space="preserve">We will use </w:t>
      </w:r>
      <w:r w:rsidRPr="001E3793">
        <w:rPr>
          <w:rFonts w:eastAsia="Franklin Gothic Book" w:cs="Arial"/>
          <w:b/>
          <w:bCs/>
        </w:rPr>
        <w:t xml:space="preserve">clear language that reinforces our values </w:t>
      </w:r>
    </w:p>
    <w:p w:rsidR="00416AF5" w:rsidRPr="001E3793" w:rsidRDefault="00416AF5" w:rsidP="00E36B8C">
      <w:pPr>
        <w:numPr>
          <w:ilvl w:val="0"/>
          <w:numId w:val="12"/>
        </w:numPr>
        <w:spacing w:after="0" w:line="360" w:lineRule="auto"/>
        <w:jc w:val="both"/>
        <w:rPr>
          <w:rFonts w:eastAsia="Franklin Gothic Book" w:cs="Arial"/>
        </w:rPr>
      </w:pPr>
      <w:r w:rsidRPr="001E3793">
        <w:rPr>
          <w:rFonts w:eastAsia="Franklin Gothic Book" w:cs="Arial"/>
        </w:rPr>
        <w:t xml:space="preserve">Use </w:t>
      </w:r>
      <w:r w:rsidRPr="001E3793">
        <w:rPr>
          <w:rFonts w:eastAsia="Franklin Gothic Book" w:cs="Arial"/>
          <w:b/>
          <w:bCs/>
        </w:rPr>
        <w:t>meaningful ways to measure</w:t>
      </w:r>
      <w:r w:rsidRPr="001E3793">
        <w:rPr>
          <w:rFonts w:eastAsia="Franklin Gothic Book" w:cs="Arial"/>
        </w:rPr>
        <w:t xml:space="preserve"> and dem</w:t>
      </w:r>
      <w:r w:rsidR="00E36B8C" w:rsidRPr="001E3793">
        <w:rPr>
          <w:rFonts w:eastAsia="Franklin Gothic Book" w:cs="Arial"/>
        </w:rPr>
        <w:t>onstrate the impact of our work.</w:t>
      </w:r>
    </w:p>
    <w:p w:rsidR="0040736F" w:rsidRPr="001E3793" w:rsidRDefault="002329CF" w:rsidP="00DB3F7F">
      <w:pPr>
        <w:pStyle w:val="Heading1"/>
        <w:jc w:val="both"/>
        <w:rPr>
          <w:rFonts w:cs="Arial"/>
        </w:rPr>
      </w:pPr>
      <w:r w:rsidRPr="001E3793">
        <w:rPr>
          <w:rFonts w:cs="Arial"/>
        </w:rPr>
        <w:t>Financial implications</w:t>
      </w:r>
    </w:p>
    <w:p w:rsidR="00450EFC" w:rsidRPr="001E3793" w:rsidRDefault="005038E0" w:rsidP="00DB3F7F">
      <w:pPr>
        <w:pStyle w:val="ListParagraph"/>
        <w:numPr>
          <w:ilvl w:val="0"/>
          <w:numId w:val="14"/>
        </w:numPr>
        <w:ind w:left="420" w:hanging="420"/>
        <w:jc w:val="both"/>
        <w:rPr>
          <w:rFonts w:cs="Arial"/>
        </w:rPr>
      </w:pPr>
      <w:r w:rsidRPr="001E3793">
        <w:rPr>
          <w:rFonts w:cs="Arial"/>
        </w:rPr>
        <w:t xml:space="preserve">The strategy is focused on using the resources we </w:t>
      </w:r>
      <w:r w:rsidR="00603326" w:rsidRPr="001E3793">
        <w:rPr>
          <w:rFonts w:cs="Arial"/>
        </w:rPr>
        <w:t>have to maximise the impact of available budgets</w:t>
      </w:r>
      <w:r w:rsidRPr="001E3793">
        <w:rPr>
          <w:rFonts w:cs="Arial"/>
        </w:rPr>
        <w:t xml:space="preserve">. </w:t>
      </w:r>
      <w:r w:rsidR="003279EF" w:rsidRPr="001E3793">
        <w:rPr>
          <w:rFonts w:cs="Arial"/>
        </w:rPr>
        <w:t xml:space="preserve"> </w:t>
      </w:r>
      <w:r w:rsidRPr="001E3793">
        <w:rPr>
          <w:rFonts w:cs="Arial"/>
        </w:rPr>
        <w:t xml:space="preserve">Where </w:t>
      </w:r>
      <w:r w:rsidR="00744404" w:rsidRPr="001E3793">
        <w:rPr>
          <w:rFonts w:cs="Arial"/>
        </w:rPr>
        <w:t xml:space="preserve">an </w:t>
      </w:r>
      <w:r w:rsidRPr="001E3793">
        <w:rPr>
          <w:rFonts w:cs="Arial"/>
        </w:rPr>
        <w:t>investment is needed, business cases will be developed to be considered as part of the budget process. Alternative funding options will be sought such as the Community Impact Levy which is paid towards community infrastructure to mitigate the impact of developments.</w:t>
      </w:r>
    </w:p>
    <w:p w:rsidR="0040736F" w:rsidRPr="001E3793" w:rsidRDefault="00DA614B" w:rsidP="00DB3F7F">
      <w:pPr>
        <w:pStyle w:val="Heading1"/>
        <w:jc w:val="both"/>
        <w:rPr>
          <w:rFonts w:cs="Arial"/>
        </w:rPr>
      </w:pPr>
      <w:r w:rsidRPr="001E3793">
        <w:rPr>
          <w:rFonts w:cs="Arial"/>
        </w:rPr>
        <w:t>Legal issues</w:t>
      </w:r>
    </w:p>
    <w:p w:rsidR="00E36B8C" w:rsidRPr="001E3793" w:rsidRDefault="005038E0" w:rsidP="00DB3F7F">
      <w:pPr>
        <w:pStyle w:val="ListParagraph"/>
        <w:numPr>
          <w:ilvl w:val="0"/>
          <w:numId w:val="14"/>
        </w:numPr>
        <w:ind w:hanging="706"/>
        <w:jc w:val="both"/>
        <w:rPr>
          <w:rFonts w:cs="Arial"/>
        </w:rPr>
      </w:pPr>
      <w:r w:rsidRPr="001E3793">
        <w:rPr>
          <w:rFonts w:cs="Arial"/>
        </w:rPr>
        <w:t xml:space="preserve">Legal considerations are reviewed separately for each </w:t>
      </w:r>
      <w:r w:rsidR="00F670FB" w:rsidRPr="001E3793">
        <w:rPr>
          <w:rFonts w:cs="Arial"/>
        </w:rPr>
        <w:t xml:space="preserve">part of the </w:t>
      </w:r>
      <w:r w:rsidRPr="001E3793">
        <w:rPr>
          <w:rFonts w:cs="Arial"/>
        </w:rPr>
        <w:t xml:space="preserve">strategy. </w:t>
      </w:r>
    </w:p>
    <w:p w:rsidR="002329CF" w:rsidRPr="001E3793" w:rsidRDefault="002329CF" w:rsidP="00DB3F7F">
      <w:pPr>
        <w:pStyle w:val="Heading1"/>
        <w:jc w:val="both"/>
        <w:rPr>
          <w:rFonts w:cs="Arial"/>
        </w:rPr>
      </w:pPr>
      <w:r w:rsidRPr="001E3793">
        <w:rPr>
          <w:rFonts w:cs="Arial"/>
        </w:rPr>
        <w:t>Level of risk</w:t>
      </w:r>
    </w:p>
    <w:p w:rsidR="004F3121" w:rsidRPr="001E3793" w:rsidRDefault="00D12A43" w:rsidP="00DB3F7F">
      <w:pPr>
        <w:pStyle w:val="bParagraphtext"/>
        <w:numPr>
          <w:ilvl w:val="0"/>
          <w:numId w:val="14"/>
        </w:numPr>
        <w:ind w:left="434" w:hanging="434"/>
        <w:jc w:val="both"/>
        <w:rPr>
          <w:rFonts w:cs="Arial"/>
        </w:rPr>
      </w:pPr>
      <w:r w:rsidRPr="001E3793">
        <w:rPr>
          <w:rFonts w:cs="Arial"/>
        </w:rPr>
        <w:t>All of</w:t>
      </w:r>
      <w:r w:rsidR="00F670FB" w:rsidRPr="001E3793">
        <w:rPr>
          <w:rFonts w:cs="Arial"/>
        </w:rPr>
        <w:t xml:space="preserve"> the projects referred to have </w:t>
      </w:r>
      <w:r w:rsidRPr="001E3793">
        <w:rPr>
          <w:rFonts w:cs="Arial"/>
        </w:rPr>
        <w:t>risk asse</w:t>
      </w:r>
      <w:r w:rsidR="005038E0" w:rsidRPr="001E3793">
        <w:rPr>
          <w:rFonts w:cs="Arial"/>
        </w:rPr>
        <w:t>s</w:t>
      </w:r>
      <w:r w:rsidRPr="001E3793">
        <w:rPr>
          <w:rFonts w:cs="Arial"/>
        </w:rPr>
        <w:t>s</w:t>
      </w:r>
      <w:r w:rsidR="005038E0" w:rsidRPr="001E3793">
        <w:rPr>
          <w:rFonts w:cs="Arial"/>
        </w:rPr>
        <w:t>ment</w:t>
      </w:r>
      <w:r w:rsidR="00744404" w:rsidRPr="001E3793">
        <w:rPr>
          <w:rFonts w:cs="Arial"/>
        </w:rPr>
        <w:t>s</w:t>
      </w:r>
      <w:r w:rsidRPr="001E3793">
        <w:rPr>
          <w:rFonts w:cs="Arial"/>
        </w:rPr>
        <w:t xml:space="preserve">, </w:t>
      </w:r>
      <w:r w:rsidR="005038E0" w:rsidRPr="001E3793">
        <w:rPr>
          <w:rFonts w:cs="Arial"/>
        </w:rPr>
        <w:t xml:space="preserve">appendix three shows the risks around </w:t>
      </w:r>
      <w:r w:rsidRPr="001E3793">
        <w:rPr>
          <w:rFonts w:cs="Arial"/>
        </w:rPr>
        <w:t xml:space="preserve">the </w:t>
      </w:r>
      <w:r w:rsidR="00744404" w:rsidRPr="001E3793">
        <w:rPr>
          <w:rFonts w:cs="Arial"/>
        </w:rPr>
        <w:t xml:space="preserve">delivery of the </w:t>
      </w:r>
      <w:r w:rsidRPr="001E3793">
        <w:rPr>
          <w:rFonts w:cs="Arial"/>
        </w:rPr>
        <w:t>strateg</w:t>
      </w:r>
      <w:r w:rsidR="00744404" w:rsidRPr="001E3793">
        <w:rPr>
          <w:rFonts w:cs="Arial"/>
        </w:rPr>
        <w:t>y.</w:t>
      </w:r>
      <w:r w:rsidR="00432B78" w:rsidRPr="001E3793">
        <w:rPr>
          <w:rFonts w:cs="Arial"/>
        </w:rPr>
        <w:t xml:space="preserve"> </w:t>
      </w:r>
    </w:p>
    <w:p w:rsidR="002329CF" w:rsidRPr="001E3793" w:rsidRDefault="002329CF" w:rsidP="00DB3F7F">
      <w:pPr>
        <w:pStyle w:val="Heading1"/>
        <w:jc w:val="both"/>
        <w:rPr>
          <w:rFonts w:cs="Arial"/>
        </w:rPr>
      </w:pPr>
      <w:r w:rsidRPr="001E3793">
        <w:rPr>
          <w:rFonts w:cs="Arial"/>
        </w:rPr>
        <w:t>Equalities impact</w:t>
      </w:r>
    </w:p>
    <w:p w:rsidR="00802784" w:rsidRPr="001E3793" w:rsidRDefault="00207EAB" w:rsidP="00DB3F7F">
      <w:pPr>
        <w:pStyle w:val="bParagraphtext"/>
        <w:numPr>
          <w:ilvl w:val="0"/>
          <w:numId w:val="14"/>
        </w:numPr>
        <w:tabs>
          <w:tab w:val="clear" w:pos="426"/>
          <w:tab w:val="left" w:pos="0"/>
        </w:tabs>
        <w:ind w:left="434" w:hanging="420"/>
        <w:jc w:val="both"/>
        <w:rPr>
          <w:rFonts w:cs="Arial"/>
        </w:rPr>
      </w:pPr>
      <w:r w:rsidRPr="001E3793">
        <w:rPr>
          <w:rFonts w:cs="Arial"/>
        </w:rPr>
        <w:t xml:space="preserve">The equality impacts have been considered from the onset and at </w:t>
      </w:r>
      <w:r w:rsidR="00802784" w:rsidRPr="001E3793">
        <w:rPr>
          <w:rFonts w:cs="Arial"/>
        </w:rPr>
        <w:t>e</w:t>
      </w:r>
      <w:r w:rsidRPr="001E3793">
        <w:rPr>
          <w:rFonts w:cs="Arial"/>
        </w:rPr>
        <w:t xml:space="preserve">very stage of the </w:t>
      </w:r>
      <w:r w:rsidR="00F670FB" w:rsidRPr="001E3793">
        <w:rPr>
          <w:rFonts w:cs="Arial"/>
        </w:rPr>
        <w:t xml:space="preserve">development of the </w:t>
      </w:r>
      <w:r w:rsidRPr="001E3793">
        <w:rPr>
          <w:rFonts w:cs="Arial"/>
        </w:rPr>
        <w:t>strat</w:t>
      </w:r>
      <w:r w:rsidR="00802784" w:rsidRPr="001E3793">
        <w:rPr>
          <w:rFonts w:cs="Arial"/>
        </w:rPr>
        <w:t>eg</w:t>
      </w:r>
      <w:r w:rsidR="00F670FB" w:rsidRPr="001E3793">
        <w:rPr>
          <w:rFonts w:cs="Arial"/>
        </w:rPr>
        <w:t>y</w:t>
      </w:r>
      <w:r w:rsidRPr="001E3793">
        <w:rPr>
          <w:rFonts w:cs="Arial"/>
        </w:rPr>
        <w:t xml:space="preserve">, </w:t>
      </w:r>
      <w:r w:rsidR="00F670FB" w:rsidRPr="001E3793">
        <w:rPr>
          <w:rFonts w:cs="Arial"/>
        </w:rPr>
        <w:t xml:space="preserve">the </w:t>
      </w:r>
      <w:r w:rsidRPr="001E3793">
        <w:rPr>
          <w:rFonts w:cs="Arial"/>
        </w:rPr>
        <w:t>Equalities I</w:t>
      </w:r>
      <w:r w:rsidR="004F3121" w:rsidRPr="001E3793">
        <w:rPr>
          <w:rFonts w:cs="Arial"/>
        </w:rPr>
        <w:t xml:space="preserve">mpact </w:t>
      </w:r>
      <w:r w:rsidR="00E65075" w:rsidRPr="001E3793">
        <w:rPr>
          <w:rFonts w:cs="Arial"/>
        </w:rPr>
        <w:t>A</w:t>
      </w:r>
      <w:r w:rsidR="004F3121" w:rsidRPr="001E3793">
        <w:rPr>
          <w:rFonts w:cs="Arial"/>
        </w:rPr>
        <w:t xml:space="preserve">ssessment </w:t>
      </w:r>
      <w:r w:rsidR="00F670FB" w:rsidRPr="001E3793">
        <w:rPr>
          <w:rFonts w:cs="Arial"/>
        </w:rPr>
        <w:t xml:space="preserve">is shown </w:t>
      </w:r>
      <w:r w:rsidRPr="001E3793">
        <w:rPr>
          <w:rFonts w:cs="Arial"/>
        </w:rPr>
        <w:t xml:space="preserve">in appendix </w:t>
      </w:r>
      <w:r w:rsidR="00D12A43" w:rsidRPr="001E3793">
        <w:rPr>
          <w:rFonts w:cs="Arial"/>
        </w:rPr>
        <w:t>four</w:t>
      </w:r>
      <w:r w:rsidRPr="001E3793">
        <w:rPr>
          <w:rFonts w:cs="Arial"/>
        </w:rPr>
        <w:t xml:space="preserve">. </w:t>
      </w:r>
    </w:p>
    <w:p w:rsidR="00744404" w:rsidRPr="001E3793" w:rsidRDefault="00207EAB" w:rsidP="00DB3F7F">
      <w:pPr>
        <w:pStyle w:val="bParagraphtext"/>
        <w:numPr>
          <w:ilvl w:val="0"/>
          <w:numId w:val="14"/>
        </w:numPr>
        <w:tabs>
          <w:tab w:val="clear" w:pos="426"/>
        </w:tabs>
        <w:ind w:left="434" w:hanging="420"/>
        <w:jc w:val="both"/>
        <w:rPr>
          <w:rFonts w:cs="Arial"/>
        </w:rPr>
      </w:pPr>
      <w:r w:rsidRPr="001E3793">
        <w:rPr>
          <w:rFonts w:cs="Arial"/>
        </w:rPr>
        <w:lastRenderedPageBreak/>
        <w:t>An easy</w:t>
      </w:r>
      <w:r w:rsidR="00744404" w:rsidRPr="001E3793">
        <w:rPr>
          <w:rFonts w:cs="Arial"/>
        </w:rPr>
        <w:t>-</w:t>
      </w:r>
      <w:r w:rsidRPr="001E3793">
        <w:rPr>
          <w:rFonts w:cs="Arial"/>
        </w:rPr>
        <w:t>read ve</w:t>
      </w:r>
      <w:r w:rsidR="00802784" w:rsidRPr="001E3793">
        <w:rPr>
          <w:rFonts w:cs="Arial"/>
        </w:rPr>
        <w:t>r</w:t>
      </w:r>
      <w:r w:rsidRPr="001E3793">
        <w:rPr>
          <w:rFonts w:cs="Arial"/>
        </w:rPr>
        <w:t>sion</w:t>
      </w:r>
      <w:r w:rsidR="00F670FB" w:rsidRPr="001E3793">
        <w:rPr>
          <w:rFonts w:cs="Arial"/>
        </w:rPr>
        <w:t xml:space="preserve"> is shown in </w:t>
      </w:r>
      <w:r w:rsidR="00DB3F7F" w:rsidRPr="001E3793">
        <w:rPr>
          <w:rFonts w:cs="Arial"/>
        </w:rPr>
        <w:t>Appendix 5</w:t>
      </w:r>
      <w:r w:rsidR="00F670FB" w:rsidRPr="001E3793">
        <w:rPr>
          <w:rFonts w:cs="Arial"/>
        </w:rPr>
        <w:t xml:space="preserve">, it has </w:t>
      </w:r>
      <w:r w:rsidRPr="001E3793">
        <w:rPr>
          <w:rFonts w:cs="Arial"/>
        </w:rPr>
        <w:t>been created with the support of My Life My Choice</w:t>
      </w:r>
      <w:r w:rsidR="00744404" w:rsidRPr="001E3793">
        <w:rPr>
          <w:rFonts w:cs="Arial"/>
        </w:rPr>
        <w:t xml:space="preserve">, who </w:t>
      </w:r>
      <w:r w:rsidRPr="001E3793">
        <w:rPr>
          <w:rFonts w:cs="Arial"/>
        </w:rPr>
        <w:t xml:space="preserve">are a </w:t>
      </w:r>
      <w:r w:rsidR="00802784" w:rsidRPr="001E3793">
        <w:rPr>
          <w:rFonts w:cs="Arial"/>
        </w:rPr>
        <w:t>c</w:t>
      </w:r>
      <w:r w:rsidRPr="001E3793">
        <w:rPr>
          <w:rFonts w:cs="Arial"/>
        </w:rPr>
        <w:t>harity</w:t>
      </w:r>
      <w:r w:rsidR="00802784" w:rsidRPr="001E3793">
        <w:rPr>
          <w:rFonts w:cs="Arial"/>
        </w:rPr>
        <w:t xml:space="preserve"> </w:t>
      </w:r>
      <w:r w:rsidRPr="001E3793">
        <w:rPr>
          <w:rFonts w:cs="Arial"/>
        </w:rPr>
        <w:t>run by people and for people with learning disabilities.</w:t>
      </w:r>
      <w:r w:rsidR="00802784" w:rsidRPr="001E3793">
        <w:rPr>
          <w:rFonts w:cs="Arial"/>
        </w:rPr>
        <w:t xml:space="preserve"> </w:t>
      </w:r>
    </w:p>
    <w:p w:rsidR="00207EAB" w:rsidRPr="001E3793" w:rsidRDefault="00802784" w:rsidP="00DB3F7F">
      <w:pPr>
        <w:pStyle w:val="bParagraphtext"/>
        <w:numPr>
          <w:ilvl w:val="0"/>
          <w:numId w:val="14"/>
        </w:numPr>
        <w:tabs>
          <w:tab w:val="clear" w:pos="426"/>
          <w:tab w:val="left" w:pos="0"/>
        </w:tabs>
        <w:ind w:left="434" w:hanging="420"/>
        <w:jc w:val="both"/>
        <w:rPr>
          <w:rFonts w:cs="Arial"/>
        </w:rPr>
      </w:pPr>
      <w:r w:rsidRPr="001E3793">
        <w:rPr>
          <w:rFonts w:cs="Arial"/>
        </w:rPr>
        <w:t>A series of Thriving Communities Videos ha</w:t>
      </w:r>
      <w:r w:rsidR="00744404" w:rsidRPr="001E3793">
        <w:rPr>
          <w:rFonts w:cs="Arial"/>
        </w:rPr>
        <w:t xml:space="preserve">s </w:t>
      </w:r>
      <w:r w:rsidRPr="001E3793">
        <w:rPr>
          <w:rFonts w:cs="Arial"/>
        </w:rPr>
        <w:t>been produced to make the strategy as accessible as possible to a wider audience.</w:t>
      </w:r>
    </w:p>
    <w:p w:rsidR="004F3121" w:rsidRPr="001E3793" w:rsidRDefault="004F3121" w:rsidP="00F54B91">
      <w:pPr>
        <w:pStyle w:val="bParagraphtext"/>
        <w:numPr>
          <w:ilvl w:val="0"/>
          <w:numId w:val="0"/>
        </w:numPr>
        <w:ind w:left="426"/>
        <w:jc w:val="both"/>
        <w:rPr>
          <w:rFonts w:cs="Arial"/>
        </w:rPr>
      </w:pPr>
    </w:p>
    <w:p w:rsidR="00FB3B71" w:rsidRPr="001E3793" w:rsidRDefault="00950824" w:rsidP="00DB3F7F">
      <w:pPr>
        <w:pStyle w:val="bParagraphtext"/>
        <w:numPr>
          <w:ilvl w:val="0"/>
          <w:numId w:val="0"/>
        </w:numPr>
        <w:tabs>
          <w:tab w:val="left" w:pos="5455"/>
        </w:tabs>
        <w:ind w:left="426" w:hanging="426"/>
        <w:jc w:val="both"/>
        <w:rPr>
          <w:rFonts w:cs="Arial"/>
          <w:b/>
        </w:rPr>
      </w:pPr>
      <w:r w:rsidRPr="001E3793">
        <w:rPr>
          <w:rFonts w:cs="Arial"/>
          <w:b/>
        </w:rPr>
        <w:t>Carbon and Environmental Considerations</w:t>
      </w:r>
      <w:r w:rsidR="00FB3B71" w:rsidRPr="001E3793">
        <w:rPr>
          <w:rFonts w:cs="Arial"/>
          <w:b/>
        </w:rPr>
        <w:t xml:space="preserve"> </w:t>
      </w:r>
      <w:r w:rsidR="00802784" w:rsidRPr="001E3793">
        <w:rPr>
          <w:rFonts w:cs="Arial"/>
          <w:b/>
        </w:rPr>
        <w:tab/>
      </w:r>
    </w:p>
    <w:p w:rsidR="00802784" w:rsidRPr="001E3793" w:rsidRDefault="00802784" w:rsidP="003A55AC">
      <w:pPr>
        <w:pStyle w:val="bParagraphtext"/>
        <w:numPr>
          <w:ilvl w:val="0"/>
          <w:numId w:val="14"/>
        </w:numPr>
        <w:tabs>
          <w:tab w:val="left" w:pos="5455"/>
        </w:tabs>
        <w:ind w:left="420" w:hanging="420"/>
        <w:jc w:val="both"/>
        <w:rPr>
          <w:rFonts w:cs="Arial"/>
        </w:rPr>
      </w:pPr>
      <w:r w:rsidRPr="001E3793">
        <w:rPr>
          <w:rFonts w:cs="Arial"/>
        </w:rPr>
        <w:t>There are three main strands within the strategy for carbon and environmental con</w:t>
      </w:r>
      <w:r w:rsidR="003A55AC" w:rsidRPr="001E3793">
        <w:rPr>
          <w:rFonts w:cs="Arial"/>
        </w:rPr>
        <w:t>siderations, these are:</w:t>
      </w:r>
      <w:r w:rsidR="00F670FB" w:rsidRPr="001E3793">
        <w:rPr>
          <w:rFonts w:cs="Arial"/>
        </w:rPr>
        <w:t xml:space="preserve"> </w:t>
      </w:r>
    </w:p>
    <w:p w:rsidR="00802784" w:rsidRPr="001E3793" w:rsidRDefault="00802784" w:rsidP="00DB3F7F">
      <w:pPr>
        <w:pStyle w:val="bParagraphtext"/>
        <w:numPr>
          <w:ilvl w:val="0"/>
          <w:numId w:val="8"/>
        </w:numPr>
        <w:tabs>
          <w:tab w:val="left" w:pos="5455"/>
        </w:tabs>
        <w:jc w:val="both"/>
        <w:rPr>
          <w:rFonts w:cs="Arial"/>
        </w:rPr>
      </w:pPr>
      <w:r w:rsidRPr="001E3793">
        <w:rPr>
          <w:rFonts w:cs="Arial"/>
        </w:rPr>
        <w:t>The development of community facilities such as East Ox</w:t>
      </w:r>
      <w:r w:rsidR="00F54B91" w:rsidRPr="001E3793">
        <w:rPr>
          <w:rFonts w:cs="Arial"/>
        </w:rPr>
        <w:t>f</w:t>
      </w:r>
      <w:r w:rsidRPr="001E3793">
        <w:rPr>
          <w:rFonts w:cs="Arial"/>
        </w:rPr>
        <w:t xml:space="preserve">ord Community Centre, reducing carbon </w:t>
      </w:r>
      <w:r w:rsidR="00744404" w:rsidRPr="001E3793">
        <w:rPr>
          <w:rFonts w:cs="Arial"/>
        </w:rPr>
        <w:t>e</w:t>
      </w:r>
      <w:r w:rsidRPr="001E3793">
        <w:rPr>
          <w:rFonts w:cs="Arial"/>
        </w:rPr>
        <w:t>m</w:t>
      </w:r>
      <w:r w:rsidR="00744404" w:rsidRPr="001E3793">
        <w:rPr>
          <w:rFonts w:cs="Arial"/>
        </w:rPr>
        <w:t>is</w:t>
      </w:r>
      <w:r w:rsidRPr="001E3793">
        <w:rPr>
          <w:rFonts w:cs="Arial"/>
        </w:rPr>
        <w:t>s</w:t>
      </w:r>
      <w:r w:rsidR="00744404" w:rsidRPr="001E3793">
        <w:rPr>
          <w:rFonts w:cs="Arial"/>
        </w:rPr>
        <w:t xml:space="preserve">ions is a </w:t>
      </w:r>
      <w:r w:rsidRPr="001E3793">
        <w:rPr>
          <w:rFonts w:cs="Arial"/>
        </w:rPr>
        <w:t xml:space="preserve">primary benefit </w:t>
      </w:r>
      <w:r w:rsidR="00744404" w:rsidRPr="001E3793">
        <w:rPr>
          <w:rFonts w:cs="Arial"/>
        </w:rPr>
        <w:t xml:space="preserve">of these </w:t>
      </w:r>
      <w:r w:rsidR="00057446" w:rsidRPr="001E3793">
        <w:rPr>
          <w:rFonts w:cs="Arial"/>
        </w:rPr>
        <w:t>redevelopment</w:t>
      </w:r>
      <w:r w:rsidR="00744404" w:rsidRPr="001E3793">
        <w:rPr>
          <w:rFonts w:cs="Arial"/>
        </w:rPr>
        <w:t xml:space="preserve"> projects</w:t>
      </w:r>
      <w:r w:rsidRPr="001E3793">
        <w:rPr>
          <w:rFonts w:cs="Arial"/>
        </w:rPr>
        <w:t>.</w:t>
      </w:r>
    </w:p>
    <w:p w:rsidR="00802784" w:rsidRPr="001E3793" w:rsidRDefault="00744404" w:rsidP="00DB3F7F">
      <w:pPr>
        <w:pStyle w:val="bParagraphtext"/>
        <w:numPr>
          <w:ilvl w:val="0"/>
          <w:numId w:val="8"/>
        </w:numPr>
        <w:tabs>
          <w:tab w:val="left" w:pos="5455"/>
        </w:tabs>
        <w:jc w:val="both"/>
        <w:rPr>
          <w:rFonts w:cs="Arial"/>
        </w:rPr>
      </w:pPr>
      <w:r w:rsidRPr="001E3793">
        <w:rPr>
          <w:rFonts w:cs="Arial"/>
        </w:rPr>
        <w:t>Improving the way our community facilities are o</w:t>
      </w:r>
      <w:r w:rsidR="00AD6286" w:rsidRPr="001E3793">
        <w:rPr>
          <w:rFonts w:cs="Arial"/>
        </w:rPr>
        <w:t>p</w:t>
      </w:r>
      <w:r w:rsidRPr="001E3793">
        <w:rPr>
          <w:rFonts w:cs="Arial"/>
        </w:rPr>
        <w:t>erated and managed, £13 million has been invested in reducing the carbon impact of leisure centres over the past year.</w:t>
      </w:r>
    </w:p>
    <w:p w:rsidR="00F670FB" w:rsidRPr="001E3793" w:rsidRDefault="00744404" w:rsidP="00DB3F7F">
      <w:pPr>
        <w:pStyle w:val="bParagraphtext"/>
        <w:numPr>
          <w:ilvl w:val="0"/>
          <w:numId w:val="8"/>
        </w:numPr>
        <w:tabs>
          <w:tab w:val="left" w:pos="5455"/>
        </w:tabs>
        <w:jc w:val="both"/>
        <w:rPr>
          <w:rFonts w:cs="Arial"/>
        </w:rPr>
      </w:pPr>
      <w:r w:rsidRPr="001E3793">
        <w:rPr>
          <w:rFonts w:cs="Arial"/>
        </w:rPr>
        <w:t xml:space="preserve">Supporting residents with the behaviour change that is needed to reduce the carbon impact of how they live their lives. </w:t>
      </w:r>
    </w:p>
    <w:p w:rsidR="00802784" w:rsidRPr="001E3793" w:rsidRDefault="00802784" w:rsidP="00802784">
      <w:pPr>
        <w:pStyle w:val="bParagraphtext"/>
        <w:numPr>
          <w:ilvl w:val="0"/>
          <w:numId w:val="0"/>
        </w:numPr>
        <w:tabs>
          <w:tab w:val="left" w:pos="5455"/>
        </w:tabs>
        <w:rPr>
          <w:rFonts w:cs="Arial"/>
          <w:b/>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E3793"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E3793" w:rsidRDefault="00E87F7A" w:rsidP="00A46E98">
            <w:pPr>
              <w:rPr>
                <w:rFonts w:cs="Arial"/>
                <w:b/>
              </w:rPr>
            </w:pPr>
            <w:r w:rsidRPr="001E3793">
              <w:rPr>
                <w:rFonts w:cs="Arial"/>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E3793" w:rsidRDefault="008C10CA" w:rsidP="00A46E98">
            <w:pPr>
              <w:rPr>
                <w:rFonts w:cs="Arial"/>
              </w:rPr>
            </w:pPr>
            <w:r w:rsidRPr="001E3793">
              <w:rPr>
                <w:rFonts w:cs="Arial"/>
              </w:rPr>
              <w:t>Ian Brooke</w:t>
            </w:r>
          </w:p>
        </w:tc>
      </w:tr>
      <w:tr w:rsidR="00DF093E" w:rsidRPr="001E3793"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E3793" w:rsidRDefault="00E87F7A" w:rsidP="00A46E98">
            <w:pPr>
              <w:rPr>
                <w:rFonts w:cs="Arial"/>
              </w:rPr>
            </w:pPr>
            <w:r w:rsidRPr="001E3793">
              <w:rPr>
                <w:rFonts w:cs="Arial"/>
              </w:rPr>
              <w:t>Job title</w:t>
            </w:r>
          </w:p>
        </w:tc>
        <w:tc>
          <w:tcPr>
            <w:tcW w:w="4962" w:type="dxa"/>
            <w:tcBorders>
              <w:top w:val="single" w:sz="8" w:space="0" w:color="000000"/>
              <w:left w:val="nil"/>
              <w:bottom w:val="nil"/>
              <w:right w:val="single" w:sz="8" w:space="0" w:color="000000"/>
            </w:tcBorders>
            <w:shd w:val="clear" w:color="auto" w:fill="auto"/>
          </w:tcPr>
          <w:p w:rsidR="00E87F7A" w:rsidRPr="001E3793" w:rsidRDefault="008C10CA" w:rsidP="008C10CA">
            <w:pPr>
              <w:rPr>
                <w:rFonts w:cs="Arial"/>
              </w:rPr>
            </w:pPr>
            <w:r w:rsidRPr="001E3793">
              <w:rPr>
                <w:rFonts w:cs="Arial"/>
              </w:rPr>
              <w:t xml:space="preserve">Head of Community Services </w:t>
            </w:r>
          </w:p>
        </w:tc>
      </w:tr>
      <w:tr w:rsidR="00DF093E" w:rsidRPr="001E3793" w:rsidTr="00A46E98">
        <w:trPr>
          <w:cantSplit/>
          <w:trHeight w:val="396"/>
        </w:trPr>
        <w:tc>
          <w:tcPr>
            <w:tcW w:w="3969" w:type="dxa"/>
            <w:tcBorders>
              <w:top w:val="nil"/>
              <w:left w:val="single" w:sz="8" w:space="0" w:color="000000"/>
              <w:bottom w:val="nil"/>
              <w:right w:val="nil"/>
            </w:tcBorders>
            <w:shd w:val="clear" w:color="auto" w:fill="auto"/>
          </w:tcPr>
          <w:p w:rsidR="00E87F7A" w:rsidRPr="001E3793" w:rsidRDefault="00E87F7A" w:rsidP="00A46E98">
            <w:pPr>
              <w:rPr>
                <w:rFonts w:cs="Arial"/>
              </w:rPr>
            </w:pPr>
            <w:r w:rsidRPr="001E3793">
              <w:rPr>
                <w:rFonts w:cs="Arial"/>
              </w:rPr>
              <w:t>Service area or department</w:t>
            </w:r>
          </w:p>
        </w:tc>
        <w:tc>
          <w:tcPr>
            <w:tcW w:w="4962" w:type="dxa"/>
            <w:tcBorders>
              <w:top w:val="nil"/>
              <w:left w:val="nil"/>
              <w:bottom w:val="nil"/>
              <w:right w:val="single" w:sz="8" w:space="0" w:color="000000"/>
            </w:tcBorders>
            <w:shd w:val="clear" w:color="auto" w:fill="auto"/>
          </w:tcPr>
          <w:p w:rsidR="00E87F7A" w:rsidRPr="001E3793" w:rsidRDefault="00E03F86" w:rsidP="00A46E98">
            <w:pPr>
              <w:rPr>
                <w:rFonts w:cs="Arial"/>
              </w:rPr>
            </w:pPr>
            <w:r w:rsidRPr="001E3793">
              <w:rPr>
                <w:rFonts w:cs="Arial"/>
              </w:rPr>
              <w:t>Community Services</w:t>
            </w:r>
          </w:p>
        </w:tc>
      </w:tr>
      <w:tr w:rsidR="00DF093E" w:rsidRPr="001E3793" w:rsidTr="00A46E98">
        <w:trPr>
          <w:cantSplit/>
          <w:trHeight w:val="396"/>
        </w:trPr>
        <w:tc>
          <w:tcPr>
            <w:tcW w:w="3969" w:type="dxa"/>
            <w:tcBorders>
              <w:top w:val="nil"/>
              <w:left w:val="single" w:sz="8" w:space="0" w:color="000000"/>
              <w:bottom w:val="nil"/>
              <w:right w:val="nil"/>
            </w:tcBorders>
            <w:shd w:val="clear" w:color="auto" w:fill="auto"/>
          </w:tcPr>
          <w:p w:rsidR="00E87F7A" w:rsidRPr="001E3793" w:rsidRDefault="00E87F7A" w:rsidP="00A46E98">
            <w:pPr>
              <w:rPr>
                <w:rFonts w:cs="Arial"/>
              </w:rPr>
            </w:pPr>
            <w:r w:rsidRPr="001E3793">
              <w:rPr>
                <w:rFonts w:cs="Arial"/>
              </w:rPr>
              <w:t xml:space="preserve">Telephone </w:t>
            </w:r>
          </w:p>
        </w:tc>
        <w:tc>
          <w:tcPr>
            <w:tcW w:w="4962" w:type="dxa"/>
            <w:tcBorders>
              <w:top w:val="nil"/>
              <w:left w:val="nil"/>
              <w:bottom w:val="nil"/>
              <w:right w:val="single" w:sz="8" w:space="0" w:color="000000"/>
            </w:tcBorders>
            <w:shd w:val="clear" w:color="auto" w:fill="auto"/>
          </w:tcPr>
          <w:p w:rsidR="00E87F7A" w:rsidRPr="001E3793" w:rsidRDefault="00E87F7A" w:rsidP="008C10CA">
            <w:pPr>
              <w:rPr>
                <w:rFonts w:cs="Arial"/>
              </w:rPr>
            </w:pPr>
            <w:r w:rsidRPr="001E3793">
              <w:rPr>
                <w:rFonts w:cs="Arial"/>
              </w:rPr>
              <w:t xml:space="preserve">01865 </w:t>
            </w:r>
            <w:r w:rsidR="00E03F86" w:rsidRPr="001E3793">
              <w:rPr>
                <w:rFonts w:cs="Arial"/>
              </w:rPr>
              <w:t>2527</w:t>
            </w:r>
            <w:r w:rsidR="008C10CA" w:rsidRPr="001E3793">
              <w:rPr>
                <w:rFonts w:cs="Arial"/>
              </w:rPr>
              <w:t>05</w:t>
            </w:r>
            <w:r w:rsidRPr="001E3793">
              <w:rPr>
                <w:rFonts w:cs="Arial"/>
              </w:rPr>
              <w:t xml:space="preserve"> </w:t>
            </w:r>
          </w:p>
        </w:tc>
      </w:tr>
      <w:tr w:rsidR="005570B5" w:rsidRPr="001E3793"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E3793" w:rsidRDefault="00E87F7A" w:rsidP="00A46E98">
            <w:pPr>
              <w:rPr>
                <w:rFonts w:cs="Arial"/>
              </w:rPr>
            </w:pPr>
            <w:r w:rsidRPr="001E3793">
              <w:rPr>
                <w:rFonts w:cs="Arial"/>
              </w:rPr>
              <w:t xml:space="preserve">e-mail </w:t>
            </w:r>
          </w:p>
        </w:tc>
        <w:tc>
          <w:tcPr>
            <w:tcW w:w="4962" w:type="dxa"/>
            <w:tcBorders>
              <w:top w:val="nil"/>
              <w:left w:val="nil"/>
              <w:bottom w:val="single" w:sz="8" w:space="0" w:color="000000"/>
              <w:right w:val="single" w:sz="8" w:space="0" w:color="000000"/>
            </w:tcBorders>
            <w:shd w:val="clear" w:color="auto" w:fill="auto"/>
          </w:tcPr>
          <w:p w:rsidR="00E87F7A" w:rsidRPr="001E3793" w:rsidRDefault="00393C2D" w:rsidP="008C10CA">
            <w:pPr>
              <w:rPr>
                <w:rStyle w:val="Hyperlink"/>
                <w:rFonts w:cs="Arial"/>
                <w:color w:val="000000"/>
              </w:rPr>
            </w:pPr>
            <w:hyperlink r:id="rId16" w:history="1">
              <w:r w:rsidR="008C10CA" w:rsidRPr="001E3793">
                <w:rPr>
                  <w:rStyle w:val="Hyperlink"/>
                  <w:rFonts w:cs="Arial"/>
                </w:rPr>
                <w:t>ibrooke@oxford.gov.uk</w:t>
              </w:r>
            </w:hyperlink>
          </w:p>
        </w:tc>
      </w:tr>
    </w:tbl>
    <w:p w:rsidR="00433B96" w:rsidRPr="001E3793" w:rsidRDefault="00433B96" w:rsidP="004A6D2F">
      <w:pPr>
        <w:rPr>
          <w:rFonts w:cs="Arial"/>
        </w:rPr>
      </w:pP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E3793" w:rsidTr="00DB3F7F">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E3793" w:rsidRDefault="00182B81" w:rsidP="00F41AC1">
            <w:pPr>
              <w:rPr>
                <w:rFonts w:cs="Arial"/>
              </w:rPr>
            </w:pPr>
            <w:r w:rsidRPr="001E3793">
              <w:rPr>
                <w:rStyle w:val="Firstpagetablebold"/>
                <w:rFonts w:cs="Arial"/>
              </w:rPr>
              <w:t xml:space="preserve">Background Papers: </w:t>
            </w:r>
            <w:r w:rsidRPr="001E3793">
              <w:rPr>
                <w:rStyle w:val="Firstpagetablebold"/>
                <w:rFonts w:cs="Arial"/>
                <w:b w:val="0"/>
              </w:rPr>
              <w:t>None</w:t>
            </w:r>
          </w:p>
        </w:tc>
      </w:tr>
    </w:tbl>
    <w:p w:rsidR="00CE4C87" w:rsidRPr="001E3793" w:rsidRDefault="00CE4C87" w:rsidP="0093067A">
      <w:pPr>
        <w:rPr>
          <w:rFonts w:cs="Arial"/>
        </w:rPr>
      </w:pPr>
      <w:bookmarkStart w:id="1" w:name="_GoBack"/>
      <w:bookmarkEnd w:id="1"/>
    </w:p>
    <w:sectPr w:rsidR="00CE4C87" w:rsidRPr="001E3793" w:rsidSect="00F670FB">
      <w:footerReference w:type="even" r:id="rId17"/>
      <w:headerReference w:type="first" r:id="rId18"/>
      <w:pgSz w:w="11906" w:h="16838" w:code="9"/>
      <w:pgMar w:top="1418" w:right="1304" w:bottom="851"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BA7" w:rsidRDefault="00996BA7" w:rsidP="004A6D2F">
      <w:r>
        <w:separator/>
      </w:r>
    </w:p>
  </w:endnote>
  <w:endnote w:type="continuationSeparator" w:id="0">
    <w:p w:rsidR="00996BA7" w:rsidRDefault="00996BA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Cond">
    <w:altName w:val="Arial Narrow"/>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Demi Cond">
    <w:altName w:val="Impact"/>
    <w:charset w:val="00"/>
    <w:family w:val="swiss"/>
    <w:pitch w:val="variable"/>
    <w:sig w:usb0="00000287" w:usb1="00000000" w:usb2="00000000" w:usb3="00000000" w:csb0="0000009F" w:csb1="00000000"/>
  </w:font>
  <w:font w:name="Franklin Gothic Book">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BA7" w:rsidRDefault="00996BA7" w:rsidP="004A6D2F">
      <w:r>
        <w:separator/>
      </w:r>
    </w:p>
  </w:footnote>
  <w:footnote w:type="continuationSeparator" w:id="0">
    <w:p w:rsidR="00996BA7" w:rsidRDefault="00996BA7" w:rsidP="004A6D2F">
      <w:r>
        <w:continuationSeparator/>
      </w:r>
    </w:p>
  </w:footnote>
  <w:footnote w:id="1">
    <w:p w:rsidR="00296FBD" w:rsidRPr="000A1147" w:rsidRDefault="00296FBD" w:rsidP="00296FBD">
      <w:pPr>
        <w:pStyle w:val="FootnoteText"/>
        <w:rPr>
          <w:lang w:val="en-GB"/>
        </w:rPr>
      </w:pPr>
      <w:r>
        <w:rPr>
          <w:rStyle w:val="FootnoteReference"/>
        </w:rPr>
        <w:footnoteRef/>
      </w:r>
      <w:r>
        <w:t xml:space="preserve"> </w:t>
      </w:r>
      <w:hyperlink r:id="rId1" w:history="1">
        <w:r w:rsidRPr="000A1147">
          <w:rPr>
            <w:rStyle w:val="Hyperlink"/>
          </w:rPr>
          <w:t>The English Indices of Deprivation (2019)</w:t>
        </w:r>
      </w:hyperlink>
    </w:p>
  </w:footnote>
  <w:footnote w:id="2">
    <w:p w:rsidR="00296FBD" w:rsidRPr="000A1147" w:rsidRDefault="00296FBD" w:rsidP="00296FBD">
      <w:pPr>
        <w:pStyle w:val="FootnoteText"/>
        <w:rPr>
          <w:lang w:val="en-GB"/>
        </w:rPr>
      </w:pPr>
      <w:r>
        <w:rPr>
          <w:rStyle w:val="FootnoteReference"/>
        </w:rPr>
        <w:footnoteRef/>
      </w:r>
      <w:r>
        <w:t xml:space="preserve"> </w:t>
      </w:r>
      <w:hyperlink r:id="rId2" w:history="1">
        <w:r w:rsidRPr="000A1147">
          <w:rPr>
            <w:rStyle w:val="Hyperlink"/>
            <w:lang w:val="en-GB"/>
          </w:rPr>
          <w:t>Census (2011)</w:t>
        </w:r>
      </w:hyperlink>
    </w:p>
  </w:footnote>
  <w:footnote w:id="3">
    <w:p w:rsidR="00296FBD" w:rsidRPr="008F2789" w:rsidRDefault="00296FBD" w:rsidP="00296FBD">
      <w:pPr>
        <w:pStyle w:val="FootnoteText"/>
        <w:rPr>
          <w:lang w:val="en-GB"/>
        </w:rPr>
      </w:pPr>
      <w:r>
        <w:rPr>
          <w:rStyle w:val="FootnoteReference"/>
        </w:rPr>
        <w:footnoteRef/>
      </w:r>
      <w:r>
        <w:t xml:space="preserve"> </w:t>
      </w:r>
      <w:hyperlink r:id="rId3" w:history="1">
        <w:r w:rsidRPr="008F2789">
          <w:rPr>
            <w:rStyle w:val="Hyperlink"/>
            <w:lang w:val="en-GB"/>
          </w:rPr>
          <w:t>Centre for Cities (2019)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C05260" w:rsidP="00D5547E">
    <w:pPr>
      <w:pStyle w:val="Header"/>
      <w:jc w:val="right"/>
    </w:pPr>
    <w:r>
      <w:rPr>
        <w:noProof/>
      </w:rPr>
      <w:drawing>
        <wp:inline distT="0" distB="0" distL="0" distR="0" wp14:anchorId="35B25938" wp14:editId="16157C1C">
          <wp:extent cx="838200" cy="1119505"/>
          <wp:effectExtent l="0" t="0" r="0" b="4445"/>
          <wp:docPr id="12" name="Picture 12"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95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BF2EAA"/>
    <w:multiLevelType w:val="hybridMultilevel"/>
    <w:tmpl w:val="35C432EC"/>
    <w:lvl w:ilvl="0" w:tplc="D19CF8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351B33"/>
    <w:multiLevelType w:val="hybridMultilevel"/>
    <w:tmpl w:val="9B20B3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1892B9C"/>
    <w:multiLevelType w:val="hybridMultilevel"/>
    <w:tmpl w:val="EA14AB5A"/>
    <w:lvl w:ilvl="0" w:tplc="64126A48">
      <w:start w:val="1"/>
      <w:numFmt w:val="decimal"/>
      <w:pStyle w:val="Newformat-Heading1"/>
      <w:lvlText w:val="%1."/>
      <w:lvlJc w:val="left"/>
      <w:pPr>
        <w:ind w:left="1080" w:hanging="720"/>
      </w:pPr>
      <w:rPr>
        <w:rFonts w:ascii="Franklin Gothic Medium Cond" w:hAnsi="Franklin Gothic Medium Con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490CB0"/>
    <w:multiLevelType w:val="hybridMultilevel"/>
    <w:tmpl w:val="F3CC88D6"/>
    <w:lvl w:ilvl="0" w:tplc="08090009">
      <w:start w:val="1"/>
      <w:numFmt w:val="bullet"/>
      <w:lvlText w:val=""/>
      <w:lvlJc w:val="left"/>
      <w:pPr>
        <w:tabs>
          <w:tab w:val="num" w:pos="720"/>
        </w:tabs>
        <w:ind w:left="720" w:hanging="360"/>
      </w:pPr>
      <w:rPr>
        <w:rFonts w:ascii="Wingdings" w:hAnsi="Wingdings" w:hint="default"/>
      </w:rPr>
    </w:lvl>
    <w:lvl w:ilvl="1" w:tplc="57B88B66" w:tentative="1">
      <w:start w:val="1"/>
      <w:numFmt w:val="bullet"/>
      <w:lvlText w:val="•"/>
      <w:lvlJc w:val="left"/>
      <w:pPr>
        <w:tabs>
          <w:tab w:val="num" w:pos="1440"/>
        </w:tabs>
        <w:ind w:left="1440" w:hanging="360"/>
      </w:pPr>
      <w:rPr>
        <w:rFonts w:ascii="Times New Roman" w:hAnsi="Times New Roman" w:hint="default"/>
      </w:rPr>
    </w:lvl>
    <w:lvl w:ilvl="2" w:tplc="36EC532A" w:tentative="1">
      <w:start w:val="1"/>
      <w:numFmt w:val="bullet"/>
      <w:lvlText w:val="•"/>
      <w:lvlJc w:val="left"/>
      <w:pPr>
        <w:tabs>
          <w:tab w:val="num" w:pos="2160"/>
        </w:tabs>
        <w:ind w:left="2160" w:hanging="360"/>
      </w:pPr>
      <w:rPr>
        <w:rFonts w:ascii="Times New Roman" w:hAnsi="Times New Roman" w:hint="default"/>
      </w:rPr>
    </w:lvl>
    <w:lvl w:ilvl="3" w:tplc="0AA48CBC" w:tentative="1">
      <w:start w:val="1"/>
      <w:numFmt w:val="bullet"/>
      <w:lvlText w:val="•"/>
      <w:lvlJc w:val="left"/>
      <w:pPr>
        <w:tabs>
          <w:tab w:val="num" w:pos="2880"/>
        </w:tabs>
        <w:ind w:left="2880" w:hanging="360"/>
      </w:pPr>
      <w:rPr>
        <w:rFonts w:ascii="Times New Roman" w:hAnsi="Times New Roman" w:hint="default"/>
      </w:rPr>
    </w:lvl>
    <w:lvl w:ilvl="4" w:tplc="92A4193A" w:tentative="1">
      <w:start w:val="1"/>
      <w:numFmt w:val="bullet"/>
      <w:lvlText w:val="•"/>
      <w:lvlJc w:val="left"/>
      <w:pPr>
        <w:tabs>
          <w:tab w:val="num" w:pos="3600"/>
        </w:tabs>
        <w:ind w:left="3600" w:hanging="360"/>
      </w:pPr>
      <w:rPr>
        <w:rFonts w:ascii="Times New Roman" w:hAnsi="Times New Roman" w:hint="default"/>
      </w:rPr>
    </w:lvl>
    <w:lvl w:ilvl="5" w:tplc="2D568B02" w:tentative="1">
      <w:start w:val="1"/>
      <w:numFmt w:val="bullet"/>
      <w:lvlText w:val="•"/>
      <w:lvlJc w:val="left"/>
      <w:pPr>
        <w:tabs>
          <w:tab w:val="num" w:pos="4320"/>
        </w:tabs>
        <w:ind w:left="4320" w:hanging="360"/>
      </w:pPr>
      <w:rPr>
        <w:rFonts w:ascii="Times New Roman" w:hAnsi="Times New Roman" w:hint="default"/>
      </w:rPr>
    </w:lvl>
    <w:lvl w:ilvl="6" w:tplc="57B41E04" w:tentative="1">
      <w:start w:val="1"/>
      <w:numFmt w:val="bullet"/>
      <w:lvlText w:val="•"/>
      <w:lvlJc w:val="left"/>
      <w:pPr>
        <w:tabs>
          <w:tab w:val="num" w:pos="5040"/>
        </w:tabs>
        <w:ind w:left="5040" w:hanging="360"/>
      </w:pPr>
      <w:rPr>
        <w:rFonts w:ascii="Times New Roman" w:hAnsi="Times New Roman" w:hint="default"/>
      </w:rPr>
    </w:lvl>
    <w:lvl w:ilvl="7" w:tplc="097055D0" w:tentative="1">
      <w:start w:val="1"/>
      <w:numFmt w:val="bullet"/>
      <w:lvlText w:val="•"/>
      <w:lvlJc w:val="left"/>
      <w:pPr>
        <w:tabs>
          <w:tab w:val="num" w:pos="5760"/>
        </w:tabs>
        <w:ind w:left="5760" w:hanging="360"/>
      </w:pPr>
      <w:rPr>
        <w:rFonts w:ascii="Times New Roman" w:hAnsi="Times New Roman" w:hint="default"/>
      </w:rPr>
    </w:lvl>
    <w:lvl w:ilvl="8" w:tplc="64DA765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0C22C50"/>
    <w:multiLevelType w:val="hybridMultilevel"/>
    <w:tmpl w:val="7E701D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AD6DE9"/>
    <w:multiLevelType w:val="hybridMultilevel"/>
    <w:tmpl w:val="C0864684"/>
    <w:lvl w:ilvl="0" w:tplc="5742DA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3C46DE"/>
    <w:multiLevelType w:val="hybridMultilevel"/>
    <w:tmpl w:val="D9CE6A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6806769"/>
    <w:multiLevelType w:val="hybridMultilevel"/>
    <w:tmpl w:val="A490D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8365C6"/>
    <w:multiLevelType w:val="multilevel"/>
    <w:tmpl w:val="E67CE66C"/>
    <w:numStyleLink w:val="StyleNumberedLeft0cmHanging075cm"/>
  </w:abstractNum>
  <w:abstractNum w:abstractNumId="13" w15:restartNumberingAfterBreak="0">
    <w:nsid w:val="79DF38DE"/>
    <w:multiLevelType w:val="hybridMultilevel"/>
    <w:tmpl w:val="273A6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4"/>
  </w:num>
  <w:num w:numId="4">
    <w:abstractNumId w:val="1"/>
  </w:num>
  <w:num w:numId="5">
    <w:abstractNumId w:val="10"/>
  </w:num>
  <w:num w:numId="6">
    <w:abstractNumId w:val="9"/>
  </w:num>
  <w:num w:numId="7">
    <w:abstractNumId w:val="5"/>
  </w:num>
  <w:num w:numId="8">
    <w:abstractNumId w:val="3"/>
  </w:num>
  <w:num w:numId="9">
    <w:abstractNumId w:val="7"/>
  </w:num>
  <w:num w:numId="10">
    <w:abstractNumId w:val="8"/>
  </w:num>
  <w:num w:numId="11">
    <w:abstractNumId w:val="11"/>
  </w:num>
  <w:num w:numId="12">
    <w:abstractNumId w:val="6"/>
  </w:num>
  <w:num w:numId="13">
    <w:abstractNumId w:val="2"/>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BGIDCyNDC1NDAzMDAyUdpeDU4uLM/DyQAstaAOODTWosAAAA"/>
  </w:docVars>
  <w:rsids>
    <w:rsidRoot w:val="00FB3B71"/>
    <w:rsid w:val="000117D4"/>
    <w:rsid w:val="00022B67"/>
    <w:rsid w:val="000314D7"/>
    <w:rsid w:val="00034054"/>
    <w:rsid w:val="00035D4D"/>
    <w:rsid w:val="00045F8B"/>
    <w:rsid w:val="00046D2B"/>
    <w:rsid w:val="00056263"/>
    <w:rsid w:val="00057446"/>
    <w:rsid w:val="00064D8A"/>
    <w:rsid w:val="00064F82"/>
    <w:rsid w:val="00066510"/>
    <w:rsid w:val="00077523"/>
    <w:rsid w:val="00092072"/>
    <w:rsid w:val="00095239"/>
    <w:rsid w:val="000B1DFC"/>
    <w:rsid w:val="000C089F"/>
    <w:rsid w:val="000C3928"/>
    <w:rsid w:val="000C5E8E"/>
    <w:rsid w:val="000F4751"/>
    <w:rsid w:val="0010524C"/>
    <w:rsid w:val="00106694"/>
    <w:rsid w:val="00106D65"/>
    <w:rsid w:val="00111FB1"/>
    <w:rsid w:val="00113418"/>
    <w:rsid w:val="00115BD0"/>
    <w:rsid w:val="001313DF"/>
    <w:rsid w:val="001356F1"/>
    <w:rsid w:val="00136994"/>
    <w:rsid w:val="0014038F"/>
    <w:rsid w:val="0014128E"/>
    <w:rsid w:val="00151888"/>
    <w:rsid w:val="0016049A"/>
    <w:rsid w:val="00170A2D"/>
    <w:rsid w:val="001808BC"/>
    <w:rsid w:val="00182B81"/>
    <w:rsid w:val="0018619D"/>
    <w:rsid w:val="001A011E"/>
    <w:rsid w:val="001A066A"/>
    <w:rsid w:val="001A13E6"/>
    <w:rsid w:val="001A56F7"/>
    <w:rsid w:val="001A5731"/>
    <w:rsid w:val="001B42C3"/>
    <w:rsid w:val="001C5D5E"/>
    <w:rsid w:val="001D678D"/>
    <w:rsid w:val="001E03F8"/>
    <w:rsid w:val="001E1678"/>
    <w:rsid w:val="001E3376"/>
    <w:rsid w:val="001E3793"/>
    <w:rsid w:val="001F65FF"/>
    <w:rsid w:val="002069B3"/>
    <w:rsid w:val="00207EAB"/>
    <w:rsid w:val="00211D46"/>
    <w:rsid w:val="002329CF"/>
    <w:rsid w:val="00232F5B"/>
    <w:rsid w:val="0024744E"/>
    <w:rsid w:val="00247C29"/>
    <w:rsid w:val="00260467"/>
    <w:rsid w:val="00263EA3"/>
    <w:rsid w:val="00284F85"/>
    <w:rsid w:val="002870C3"/>
    <w:rsid w:val="00290915"/>
    <w:rsid w:val="00296FBD"/>
    <w:rsid w:val="002A22E2"/>
    <w:rsid w:val="002B6836"/>
    <w:rsid w:val="002B6DE8"/>
    <w:rsid w:val="002C64F7"/>
    <w:rsid w:val="002D2C8D"/>
    <w:rsid w:val="002D5208"/>
    <w:rsid w:val="002F41F2"/>
    <w:rsid w:val="00301BF3"/>
    <w:rsid w:val="0030208D"/>
    <w:rsid w:val="00312267"/>
    <w:rsid w:val="00321976"/>
    <w:rsid w:val="00323418"/>
    <w:rsid w:val="003279EF"/>
    <w:rsid w:val="003357BF"/>
    <w:rsid w:val="003629C0"/>
    <w:rsid w:val="00364FAD"/>
    <w:rsid w:val="00366783"/>
    <w:rsid w:val="0036738F"/>
    <w:rsid w:val="0036759C"/>
    <w:rsid w:val="00367AE5"/>
    <w:rsid w:val="00367C2D"/>
    <w:rsid w:val="00367D71"/>
    <w:rsid w:val="003715F6"/>
    <w:rsid w:val="00372C4E"/>
    <w:rsid w:val="0038150A"/>
    <w:rsid w:val="00385B13"/>
    <w:rsid w:val="00393C2D"/>
    <w:rsid w:val="003967BE"/>
    <w:rsid w:val="003A332E"/>
    <w:rsid w:val="003A3A7A"/>
    <w:rsid w:val="003A55AC"/>
    <w:rsid w:val="003B6E75"/>
    <w:rsid w:val="003B7DA1"/>
    <w:rsid w:val="003D0379"/>
    <w:rsid w:val="003D1979"/>
    <w:rsid w:val="003D2574"/>
    <w:rsid w:val="003D4C59"/>
    <w:rsid w:val="003D50C9"/>
    <w:rsid w:val="003E2563"/>
    <w:rsid w:val="003F4267"/>
    <w:rsid w:val="0040342C"/>
    <w:rsid w:val="00404032"/>
    <w:rsid w:val="0040736F"/>
    <w:rsid w:val="00412C1F"/>
    <w:rsid w:val="00416AF5"/>
    <w:rsid w:val="00421CB2"/>
    <w:rsid w:val="004243F3"/>
    <w:rsid w:val="004268B9"/>
    <w:rsid w:val="00432B78"/>
    <w:rsid w:val="00433B96"/>
    <w:rsid w:val="004358F6"/>
    <w:rsid w:val="004440F1"/>
    <w:rsid w:val="004456DD"/>
    <w:rsid w:val="00446CDF"/>
    <w:rsid w:val="00450EFC"/>
    <w:rsid w:val="004521B7"/>
    <w:rsid w:val="004548E0"/>
    <w:rsid w:val="00454D42"/>
    <w:rsid w:val="00462AB5"/>
    <w:rsid w:val="00465EAF"/>
    <w:rsid w:val="0047004A"/>
    <w:rsid w:val="004738C5"/>
    <w:rsid w:val="0047737B"/>
    <w:rsid w:val="00477650"/>
    <w:rsid w:val="00491046"/>
    <w:rsid w:val="00496078"/>
    <w:rsid w:val="004A02F4"/>
    <w:rsid w:val="004A2AC7"/>
    <w:rsid w:val="004A6D2F"/>
    <w:rsid w:val="004B11AE"/>
    <w:rsid w:val="004B47E7"/>
    <w:rsid w:val="004B65CA"/>
    <w:rsid w:val="004C2887"/>
    <w:rsid w:val="004D2626"/>
    <w:rsid w:val="004D6E26"/>
    <w:rsid w:val="004D77D3"/>
    <w:rsid w:val="004E2959"/>
    <w:rsid w:val="004E52B5"/>
    <w:rsid w:val="004F20EF"/>
    <w:rsid w:val="004F3121"/>
    <w:rsid w:val="0050321C"/>
    <w:rsid w:val="005038E0"/>
    <w:rsid w:val="00507ECC"/>
    <w:rsid w:val="00510897"/>
    <w:rsid w:val="00512A10"/>
    <w:rsid w:val="0054712D"/>
    <w:rsid w:val="00547EF6"/>
    <w:rsid w:val="005570B5"/>
    <w:rsid w:val="00566B86"/>
    <w:rsid w:val="00567E18"/>
    <w:rsid w:val="00575F5F"/>
    <w:rsid w:val="005803B3"/>
    <w:rsid w:val="005810F3"/>
    <w:rsid w:val="00581805"/>
    <w:rsid w:val="00584C1E"/>
    <w:rsid w:val="00585F76"/>
    <w:rsid w:val="005947FA"/>
    <w:rsid w:val="005A1976"/>
    <w:rsid w:val="005A34E4"/>
    <w:rsid w:val="005A6610"/>
    <w:rsid w:val="005A7C0F"/>
    <w:rsid w:val="005B17F2"/>
    <w:rsid w:val="005B2AA7"/>
    <w:rsid w:val="005B7FB0"/>
    <w:rsid w:val="005C35A5"/>
    <w:rsid w:val="005C577C"/>
    <w:rsid w:val="005C65B6"/>
    <w:rsid w:val="005D0621"/>
    <w:rsid w:val="005D1E27"/>
    <w:rsid w:val="005D2A3E"/>
    <w:rsid w:val="005E022E"/>
    <w:rsid w:val="005E1809"/>
    <w:rsid w:val="005E5215"/>
    <w:rsid w:val="005F7F7E"/>
    <w:rsid w:val="00603326"/>
    <w:rsid w:val="00612C5A"/>
    <w:rsid w:val="00614693"/>
    <w:rsid w:val="00623C2F"/>
    <w:rsid w:val="00633578"/>
    <w:rsid w:val="00637068"/>
    <w:rsid w:val="00650811"/>
    <w:rsid w:val="00661D3E"/>
    <w:rsid w:val="00690BEF"/>
    <w:rsid w:val="00692627"/>
    <w:rsid w:val="006969E7"/>
    <w:rsid w:val="006A15CB"/>
    <w:rsid w:val="006A3643"/>
    <w:rsid w:val="006B10C2"/>
    <w:rsid w:val="006B722B"/>
    <w:rsid w:val="006C2A29"/>
    <w:rsid w:val="006C64CF"/>
    <w:rsid w:val="006D17B1"/>
    <w:rsid w:val="006D4752"/>
    <w:rsid w:val="006D708A"/>
    <w:rsid w:val="006E14C1"/>
    <w:rsid w:val="006F0292"/>
    <w:rsid w:val="006F27FA"/>
    <w:rsid w:val="006F416B"/>
    <w:rsid w:val="006F519B"/>
    <w:rsid w:val="006F7293"/>
    <w:rsid w:val="007064E1"/>
    <w:rsid w:val="00713675"/>
    <w:rsid w:val="00715823"/>
    <w:rsid w:val="00717371"/>
    <w:rsid w:val="007253EF"/>
    <w:rsid w:val="00737B93"/>
    <w:rsid w:val="00741C91"/>
    <w:rsid w:val="00744404"/>
    <w:rsid w:val="00745BF0"/>
    <w:rsid w:val="00751EA3"/>
    <w:rsid w:val="007615FE"/>
    <w:rsid w:val="0076655C"/>
    <w:rsid w:val="007742DC"/>
    <w:rsid w:val="00791437"/>
    <w:rsid w:val="007A1373"/>
    <w:rsid w:val="007B0C2C"/>
    <w:rsid w:val="007B278E"/>
    <w:rsid w:val="007B46F8"/>
    <w:rsid w:val="007B5CA2"/>
    <w:rsid w:val="007C5C23"/>
    <w:rsid w:val="007E2A26"/>
    <w:rsid w:val="007E3DB9"/>
    <w:rsid w:val="007F2348"/>
    <w:rsid w:val="007F4757"/>
    <w:rsid w:val="007F49D1"/>
    <w:rsid w:val="00802784"/>
    <w:rsid w:val="00803F07"/>
    <w:rsid w:val="0080749A"/>
    <w:rsid w:val="00821FB8"/>
    <w:rsid w:val="00822ACD"/>
    <w:rsid w:val="00852291"/>
    <w:rsid w:val="00855C66"/>
    <w:rsid w:val="00871EE4"/>
    <w:rsid w:val="00873C64"/>
    <w:rsid w:val="0088357D"/>
    <w:rsid w:val="008954DF"/>
    <w:rsid w:val="008A43AE"/>
    <w:rsid w:val="008B293F"/>
    <w:rsid w:val="008B7371"/>
    <w:rsid w:val="008C10CA"/>
    <w:rsid w:val="008D37BD"/>
    <w:rsid w:val="008D3DDB"/>
    <w:rsid w:val="008D7DF1"/>
    <w:rsid w:val="008F3B04"/>
    <w:rsid w:val="008F573F"/>
    <w:rsid w:val="009034EC"/>
    <w:rsid w:val="00922DE8"/>
    <w:rsid w:val="0093067A"/>
    <w:rsid w:val="00941C60"/>
    <w:rsid w:val="00941FD1"/>
    <w:rsid w:val="00950824"/>
    <w:rsid w:val="00961121"/>
    <w:rsid w:val="00966D42"/>
    <w:rsid w:val="00971689"/>
    <w:rsid w:val="0097170F"/>
    <w:rsid w:val="00973E90"/>
    <w:rsid w:val="00975B07"/>
    <w:rsid w:val="00980B4A"/>
    <w:rsid w:val="00996BA7"/>
    <w:rsid w:val="009B3E8A"/>
    <w:rsid w:val="009B7C2C"/>
    <w:rsid w:val="009C25B0"/>
    <w:rsid w:val="009E34F7"/>
    <w:rsid w:val="009E3D0A"/>
    <w:rsid w:val="009E51FC"/>
    <w:rsid w:val="009F1D28"/>
    <w:rsid w:val="009F7618"/>
    <w:rsid w:val="00A04D23"/>
    <w:rsid w:val="00A06766"/>
    <w:rsid w:val="00A07DEA"/>
    <w:rsid w:val="00A13765"/>
    <w:rsid w:val="00A21B12"/>
    <w:rsid w:val="00A23F80"/>
    <w:rsid w:val="00A46E98"/>
    <w:rsid w:val="00A603A3"/>
    <w:rsid w:val="00A6352B"/>
    <w:rsid w:val="00A664A7"/>
    <w:rsid w:val="00A701B5"/>
    <w:rsid w:val="00A714BB"/>
    <w:rsid w:val="00A71F04"/>
    <w:rsid w:val="00A77147"/>
    <w:rsid w:val="00A77C28"/>
    <w:rsid w:val="00A85561"/>
    <w:rsid w:val="00A92D8F"/>
    <w:rsid w:val="00AB0C8B"/>
    <w:rsid w:val="00AB2988"/>
    <w:rsid w:val="00AB4845"/>
    <w:rsid w:val="00AB7999"/>
    <w:rsid w:val="00AC6E52"/>
    <w:rsid w:val="00AD3292"/>
    <w:rsid w:val="00AD6235"/>
    <w:rsid w:val="00AD6286"/>
    <w:rsid w:val="00AE1684"/>
    <w:rsid w:val="00AE1957"/>
    <w:rsid w:val="00AE7AF0"/>
    <w:rsid w:val="00B04F0D"/>
    <w:rsid w:val="00B1243F"/>
    <w:rsid w:val="00B30709"/>
    <w:rsid w:val="00B30827"/>
    <w:rsid w:val="00B500CA"/>
    <w:rsid w:val="00B75A09"/>
    <w:rsid w:val="00B818F9"/>
    <w:rsid w:val="00B86314"/>
    <w:rsid w:val="00B97EE8"/>
    <w:rsid w:val="00BA1C2E"/>
    <w:rsid w:val="00BA7EDB"/>
    <w:rsid w:val="00BC200B"/>
    <w:rsid w:val="00BC30A0"/>
    <w:rsid w:val="00BC4756"/>
    <w:rsid w:val="00BC69A4"/>
    <w:rsid w:val="00BE0680"/>
    <w:rsid w:val="00BE305F"/>
    <w:rsid w:val="00BE7BA3"/>
    <w:rsid w:val="00BF301A"/>
    <w:rsid w:val="00BF5682"/>
    <w:rsid w:val="00BF7B09"/>
    <w:rsid w:val="00C05260"/>
    <w:rsid w:val="00C076B9"/>
    <w:rsid w:val="00C11588"/>
    <w:rsid w:val="00C20A95"/>
    <w:rsid w:val="00C2692F"/>
    <w:rsid w:val="00C3207C"/>
    <w:rsid w:val="00C400E1"/>
    <w:rsid w:val="00C41187"/>
    <w:rsid w:val="00C62F7E"/>
    <w:rsid w:val="00C63C31"/>
    <w:rsid w:val="00C757A0"/>
    <w:rsid w:val="00C760DE"/>
    <w:rsid w:val="00C816F1"/>
    <w:rsid w:val="00C82630"/>
    <w:rsid w:val="00C85B4E"/>
    <w:rsid w:val="00C87F20"/>
    <w:rsid w:val="00C907F7"/>
    <w:rsid w:val="00C94F15"/>
    <w:rsid w:val="00CA2103"/>
    <w:rsid w:val="00CA71F5"/>
    <w:rsid w:val="00CB21E8"/>
    <w:rsid w:val="00CB6B99"/>
    <w:rsid w:val="00CC2612"/>
    <w:rsid w:val="00CE4C87"/>
    <w:rsid w:val="00CE544A"/>
    <w:rsid w:val="00CF0D48"/>
    <w:rsid w:val="00D11E1C"/>
    <w:rsid w:val="00D12A43"/>
    <w:rsid w:val="00D15ECD"/>
    <w:rsid w:val="00D160B0"/>
    <w:rsid w:val="00D17F94"/>
    <w:rsid w:val="00D223FC"/>
    <w:rsid w:val="00D258C1"/>
    <w:rsid w:val="00D26D1E"/>
    <w:rsid w:val="00D3098B"/>
    <w:rsid w:val="00D34368"/>
    <w:rsid w:val="00D40920"/>
    <w:rsid w:val="00D474CF"/>
    <w:rsid w:val="00D5547E"/>
    <w:rsid w:val="00D860E2"/>
    <w:rsid w:val="00D869A1"/>
    <w:rsid w:val="00D952C2"/>
    <w:rsid w:val="00DA413F"/>
    <w:rsid w:val="00DA4584"/>
    <w:rsid w:val="00DA614B"/>
    <w:rsid w:val="00DB3F7F"/>
    <w:rsid w:val="00DB7AD7"/>
    <w:rsid w:val="00DC3060"/>
    <w:rsid w:val="00DE0FB2"/>
    <w:rsid w:val="00DE3D15"/>
    <w:rsid w:val="00DF093E"/>
    <w:rsid w:val="00DF72BE"/>
    <w:rsid w:val="00E01F42"/>
    <w:rsid w:val="00E03F86"/>
    <w:rsid w:val="00E114AC"/>
    <w:rsid w:val="00E206D6"/>
    <w:rsid w:val="00E22ABE"/>
    <w:rsid w:val="00E2347B"/>
    <w:rsid w:val="00E3107F"/>
    <w:rsid w:val="00E3366E"/>
    <w:rsid w:val="00E35CB8"/>
    <w:rsid w:val="00E35CE2"/>
    <w:rsid w:val="00E36B8C"/>
    <w:rsid w:val="00E52086"/>
    <w:rsid w:val="00E543A6"/>
    <w:rsid w:val="00E60479"/>
    <w:rsid w:val="00E61D73"/>
    <w:rsid w:val="00E6238D"/>
    <w:rsid w:val="00E65075"/>
    <w:rsid w:val="00E72418"/>
    <w:rsid w:val="00E73684"/>
    <w:rsid w:val="00E818D6"/>
    <w:rsid w:val="00E87F7A"/>
    <w:rsid w:val="00E94B3E"/>
    <w:rsid w:val="00E96BD7"/>
    <w:rsid w:val="00EA0DB1"/>
    <w:rsid w:val="00EA0EE9"/>
    <w:rsid w:val="00EA1091"/>
    <w:rsid w:val="00EC1A23"/>
    <w:rsid w:val="00ED52CA"/>
    <w:rsid w:val="00ED5860"/>
    <w:rsid w:val="00EE04B2"/>
    <w:rsid w:val="00EE35C9"/>
    <w:rsid w:val="00F05ECA"/>
    <w:rsid w:val="00F175EC"/>
    <w:rsid w:val="00F20A73"/>
    <w:rsid w:val="00F26E21"/>
    <w:rsid w:val="00F325C4"/>
    <w:rsid w:val="00F3566E"/>
    <w:rsid w:val="00F375FB"/>
    <w:rsid w:val="00F41AC1"/>
    <w:rsid w:val="00F4367A"/>
    <w:rsid w:val="00F445B1"/>
    <w:rsid w:val="00F45CD4"/>
    <w:rsid w:val="00F54B91"/>
    <w:rsid w:val="00F54E02"/>
    <w:rsid w:val="00F66DCA"/>
    <w:rsid w:val="00F670FB"/>
    <w:rsid w:val="00F74F53"/>
    <w:rsid w:val="00F7606D"/>
    <w:rsid w:val="00F81670"/>
    <w:rsid w:val="00F82024"/>
    <w:rsid w:val="00F865A3"/>
    <w:rsid w:val="00F957A0"/>
    <w:rsid w:val="00F95BC9"/>
    <w:rsid w:val="00FA624C"/>
    <w:rsid w:val="00FB3B71"/>
    <w:rsid w:val="00FD0FAC"/>
    <w:rsid w:val="00FD1DFA"/>
    <w:rsid w:val="00FD2AB2"/>
    <w:rsid w:val="00FD4966"/>
    <w:rsid w:val="00FD5582"/>
    <w:rsid w:val="00FE57DC"/>
    <w:rsid w:val="00FE60A6"/>
    <w:rsid w:val="00FF0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B2BA3E5-8E0C-4EC8-9220-F637E856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2B6836"/>
    <w:pPr>
      <w:spacing w:before="240"/>
      <w:outlineLvl w:val="0"/>
    </w:pPr>
    <w:rPr>
      <w:b/>
    </w:rPr>
  </w:style>
  <w:style w:type="paragraph" w:styleId="Heading2">
    <w:name w:val="heading 2"/>
    <w:aliases w:val="Sub-heading"/>
    <w:basedOn w:val="Normal"/>
    <w:next w:val="Normal"/>
    <w:qFormat/>
    <w:rsid w:val="00F26E21"/>
    <w:pPr>
      <w:spacing w:before="1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ooterChar">
    <w:name w:val="Footer Char"/>
    <w:aliases w:val="zzFooter Char"/>
    <w:link w:val="Footer"/>
    <w:uiPriority w:val="99"/>
    <w:rsid w:val="004B11AE"/>
    <w:rPr>
      <w:color w:val="000000"/>
      <w:sz w:val="18"/>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2B6836"/>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styleId="TableColumns1">
    <w:name w:val="Table Columns 1"/>
    <w:basedOn w:val="TableNormal"/>
    <w:rsid w:val="00507ECC"/>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507ECC"/>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507ECC"/>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507EC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semiHidden/>
    <w:unhideWhenUsed/>
    <w:rsid w:val="00E65075"/>
    <w:rPr>
      <w:color w:val="800080" w:themeColor="followedHyperlink"/>
      <w:u w:val="single"/>
    </w:rPr>
  </w:style>
  <w:style w:type="paragraph" w:styleId="FootnoteText">
    <w:name w:val="footnote text"/>
    <w:basedOn w:val="Normal"/>
    <w:link w:val="FootnoteTextChar"/>
    <w:uiPriority w:val="99"/>
    <w:semiHidden/>
    <w:unhideWhenUsed/>
    <w:rsid w:val="00296FBD"/>
    <w:pPr>
      <w:spacing w:after="0" w:line="259" w:lineRule="auto"/>
    </w:pPr>
    <w:rPr>
      <w:rFonts w:asciiTheme="minorHAnsi" w:eastAsiaTheme="minorEastAsia" w:hAnsiTheme="minorHAnsi" w:cstheme="minorBidi"/>
      <w:color w:val="auto"/>
      <w:sz w:val="22"/>
      <w:szCs w:val="22"/>
      <w:lang w:val="en-US" w:eastAsia="en-US"/>
    </w:rPr>
  </w:style>
  <w:style w:type="character" w:customStyle="1" w:styleId="FootnoteTextChar">
    <w:name w:val="Footnote Text Char"/>
    <w:basedOn w:val="DefaultParagraphFont"/>
    <w:link w:val="FootnoteText"/>
    <w:uiPriority w:val="99"/>
    <w:semiHidden/>
    <w:rsid w:val="00296FBD"/>
    <w:rPr>
      <w:rFonts w:asciiTheme="minorHAnsi" w:eastAsiaTheme="minorEastAsia" w:hAnsiTheme="minorHAnsi" w:cstheme="minorBidi"/>
      <w:sz w:val="22"/>
      <w:szCs w:val="22"/>
      <w:lang w:val="en-US" w:eastAsia="en-US"/>
    </w:rPr>
  </w:style>
  <w:style w:type="character" w:styleId="FootnoteReference">
    <w:name w:val="footnote reference"/>
    <w:basedOn w:val="DefaultParagraphFont"/>
    <w:uiPriority w:val="99"/>
    <w:semiHidden/>
    <w:unhideWhenUsed/>
    <w:rsid w:val="00296FBD"/>
    <w:rPr>
      <w:vertAlign w:val="superscript"/>
    </w:rPr>
  </w:style>
  <w:style w:type="paragraph" w:customStyle="1" w:styleId="Newformat-Heading1">
    <w:name w:val="New format - Heading 1"/>
    <w:basedOn w:val="Title"/>
    <w:link w:val="Newformat-Heading1Char"/>
    <w:uiPriority w:val="1"/>
    <w:qFormat/>
    <w:rsid w:val="00296FBD"/>
    <w:pPr>
      <w:numPr>
        <w:numId w:val="7"/>
      </w:numPr>
      <w:spacing w:after="160" w:line="259" w:lineRule="auto"/>
    </w:pPr>
    <w:rPr>
      <w:rFonts w:ascii="Franklin Gothic Demi Cond" w:eastAsiaTheme="minorHAnsi" w:hAnsi="Franklin Gothic Demi Cond"/>
      <w:b/>
      <w:bCs/>
      <w:color w:val="008890"/>
      <w:sz w:val="48"/>
      <w:szCs w:val="48"/>
      <w:lang w:val="en-US" w:eastAsia="en-US"/>
    </w:rPr>
  </w:style>
  <w:style w:type="character" w:customStyle="1" w:styleId="Newformat-Heading1Char">
    <w:name w:val="New format - Heading 1 Char"/>
    <w:basedOn w:val="TitleChar"/>
    <w:link w:val="Newformat-Heading1"/>
    <w:uiPriority w:val="1"/>
    <w:rsid w:val="00296FBD"/>
    <w:rPr>
      <w:rFonts w:ascii="Franklin Gothic Demi Cond" w:eastAsiaTheme="minorHAnsi" w:hAnsi="Franklin Gothic Demi Cond" w:cstheme="majorBidi"/>
      <w:b/>
      <w:bCs/>
      <w:color w:val="008890"/>
      <w:spacing w:val="-10"/>
      <w:kern w:val="28"/>
      <w:sz w:val="48"/>
      <w:szCs w:val="48"/>
      <w:lang w:val="en-US" w:eastAsia="en-US"/>
    </w:rPr>
  </w:style>
  <w:style w:type="character" w:styleId="Emphasis">
    <w:name w:val="Emphasis"/>
    <w:basedOn w:val="DefaultParagraphFont"/>
    <w:uiPriority w:val="20"/>
    <w:qFormat/>
    <w:rsid w:val="00296FBD"/>
    <w:rPr>
      <w:i/>
      <w:iCs/>
    </w:rPr>
  </w:style>
  <w:style w:type="paragraph" w:styleId="Title">
    <w:name w:val="Title"/>
    <w:basedOn w:val="Normal"/>
    <w:next w:val="Normal"/>
    <w:link w:val="TitleChar"/>
    <w:rsid w:val="00296FBD"/>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296FBD"/>
    <w:rPr>
      <w:rFonts w:asciiTheme="majorHAnsi" w:eastAsiaTheme="majorEastAsia" w:hAnsiTheme="majorHAnsi" w:cstheme="majorBidi"/>
      <w:spacing w:val="-10"/>
      <w:kern w:val="28"/>
      <w:sz w:val="56"/>
      <w:szCs w:val="56"/>
    </w:rPr>
  </w:style>
  <w:style w:type="character" w:customStyle="1" w:styleId="CommentTextChar">
    <w:name w:val="Comment Text Char"/>
    <w:basedOn w:val="DefaultParagraphFont"/>
    <w:link w:val="CommentText"/>
    <w:semiHidden/>
    <w:rsid w:val="0060332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26136804">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632530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3313804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54840615">
      <w:bodyDiv w:val="1"/>
      <w:marLeft w:val="0"/>
      <w:marRight w:val="0"/>
      <w:marTop w:val="0"/>
      <w:marBottom w:val="0"/>
      <w:divBdr>
        <w:top w:val="none" w:sz="0" w:space="0" w:color="auto"/>
        <w:left w:val="none" w:sz="0" w:space="0" w:color="auto"/>
        <w:bottom w:val="none" w:sz="0" w:space="0" w:color="auto"/>
        <w:right w:val="none" w:sz="0" w:space="0" w:color="auto"/>
      </w:divBdr>
    </w:div>
    <w:div w:id="1454129367">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28051408">
      <w:bodyDiv w:val="1"/>
      <w:marLeft w:val="0"/>
      <w:marRight w:val="0"/>
      <w:marTop w:val="0"/>
      <w:marBottom w:val="0"/>
      <w:divBdr>
        <w:top w:val="none" w:sz="0" w:space="0" w:color="auto"/>
        <w:left w:val="none" w:sz="0" w:space="0" w:color="auto"/>
        <w:bottom w:val="none" w:sz="0" w:space="0" w:color="auto"/>
        <w:right w:val="none" w:sz="0" w:space="0" w:color="auto"/>
      </w:divBdr>
    </w:div>
    <w:div w:id="1658074344">
      <w:bodyDiv w:val="1"/>
      <w:marLeft w:val="0"/>
      <w:marRight w:val="0"/>
      <w:marTop w:val="0"/>
      <w:marBottom w:val="0"/>
      <w:divBdr>
        <w:top w:val="none" w:sz="0" w:space="0" w:color="auto"/>
        <w:left w:val="none" w:sz="0" w:space="0" w:color="auto"/>
        <w:bottom w:val="none" w:sz="0" w:space="0" w:color="auto"/>
        <w:right w:val="none" w:sz="0" w:space="0" w:color="auto"/>
      </w:divBdr>
    </w:div>
    <w:div w:id="1688093390">
      <w:bodyDiv w:val="1"/>
      <w:marLeft w:val="0"/>
      <w:marRight w:val="0"/>
      <w:marTop w:val="0"/>
      <w:marBottom w:val="0"/>
      <w:divBdr>
        <w:top w:val="none" w:sz="0" w:space="0" w:color="auto"/>
        <w:left w:val="none" w:sz="0" w:space="0" w:color="auto"/>
        <w:bottom w:val="none" w:sz="0" w:space="0" w:color="auto"/>
        <w:right w:val="none" w:sz="0" w:space="0" w:color="auto"/>
      </w:divBdr>
    </w:div>
    <w:div w:id="2032216159">
      <w:bodyDiv w:val="1"/>
      <w:marLeft w:val="0"/>
      <w:marRight w:val="0"/>
      <w:marTop w:val="0"/>
      <w:marBottom w:val="0"/>
      <w:divBdr>
        <w:top w:val="none" w:sz="0" w:space="0" w:color="auto"/>
        <w:left w:val="none" w:sz="0" w:space="0" w:color="auto"/>
        <w:bottom w:val="none" w:sz="0" w:space="0" w:color="auto"/>
        <w:right w:val="none" w:sz="0" w:space="0" w:color="auto"/>
      </w:divBdr>
    </w:div>
    <w:div w:id="210360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entreforcities.org/data-tool/"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guardian.com/business/2022/may/18/uk-inflation-soars-to-highest-level-in-more-than-40-yea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brooke@oxford.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stituteofhealthequity.org/resources-reports/build-back-fairer-the-covid-19-marmot-review/build-back-fairer-the-covid-19-marmot-review-full-report.pdf" TargetMode="External"/><Relationship Id="rId5" Type="http://schemas.openxmlformats.org/officeDocument/2006/relationships/numbering" Target="numbering.xml"/><Relationship Id="rId15" Type="http://schemas.openxmlformats.org/officeDocument/2006/relationships/hyperlink" Target="http://Principl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U:\My%20User%20Profile\IBrooke\Desktop\Thriving%20Communities%20Strategy,%204.11.22%20(2).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entreforcities.org/data-tool/" TargetMode="External"/><Relationship Id="rId2" Type="http://schemas.openxmlformats.org/officeDocument/2006/relationships/hyperlink" Target="https://www.ons.gov.uk/census/2011census" TargetMode="External"/><Relationship Id="rId1" Type="http://schemas.openxmlformats.org/officeDocument/2006/relationships/hyperlink" Target="https://www.gov.uk/government/statistics/english-indices-of-deprivation-2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10" ma:contentTypeDescription="Create a new document." ma:contentTypeScope="" ma:versionID="38b1035aa20c7e25a6a249c2c55016cd">
  <xsd:schema xmlns:xsd="http://www.w3.org/2001/XMLSchema" xmlns:xs="http://www.w3.org/2001/XMLSchema" xmlns:p="http://schemas.microsoft.com/office/2006/metadata/properties" xmlns:ns2="fdb8f1d2-729e-4e17-b922-d1876d49c6d9" targetNamespace="http://schemas.microsoft.com/office/2006/metadata/properties" ma:root="true" ma:fieldsID="37d5e34c32c15ea9f15eeef0f498b86d" ns2:_="">
    <xsd:import namespace="fdb8f1d2-729e-4e17-b922-d1876d49c6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C17C4-9508-4854-AF87-074B9DFE8D9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db8f1d2-729e-4e17-b922-d1876d49c6d9"/>
    <ds:schemaRef ds:uri="http://www.w3.org/XML/1998/namespace"/>
    <ds:schemaRef ds:uri="http://purl.org/dc/dcmitype/"/>
  </ds:schemaRefs>
</ds:datastoreItem>
</file>

<file path=customXml/itemProps2.xml><?xml version="1.0" encoding="utf-8"?>
<ds:datastoreItem xmlns:ds="http://schemas.openxmlformats.org/officeDocument/2006/customXml" ds:itemID="{4E4CEBDF-3A1E-4D76-BCF4-6DD491479C9F}">
  <ds:schemaRefs>
    <ds:schemaRef ds:uri="http://schemas.microsoft.com/sharepoint/v3/contenttype/forms"/>
  </ds:schemaRefs>
</ds:datastoreItem>
</file>

<file path=customXml/itemProps3.xml><?xml version="1.0" encoding="utf-8"?>
<ds:datastoreItem xmlns:ds="http://schemas.openxmlformats.org/officeDocument/2006/customXml" ds:itemID="{AAD007B1-9F27-458A-B257-768950384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03AAE9-AA4B-4824-9EA6-04D3B8548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1FDB1808</Template>
  <TotalTime>1</TotalTime>
  <Pages>5</Pages>
  <Words>1487</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OxCityCouncil Cabinet report</vt:lpstr>
    </vt:vector>
  </TitlesOfParts>
  <Company>Oxford City Council</Company>
  <LinksUpToDate>false</LinksUpToDate>
  <CharactersWithSpaces>10297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OxCityCouncil Cabinet report</dc:title>
  <dc:creator>jmitchell</dc:creator>
  <cp:keywords>OxCityCouncil Report</cp:keywords>
  <cp:lastModifiedBy>TYRELL Lucy</cp:lastModifiedBy>
  <cp:revision>3</cp:revision>
  <cp:lastPrinted>2015-07-03T13:50:00Z</cp:lastPrinted>
  <dcterms:created xsi:type="dcterms:W3CDTF">2022-11-25T12:08:00Z</dcterms:created>
  <dcterms:modified xsi:type="dcterms:W3CDTF">2022-11-25T15:20:00Z</dcterms:modified>
  <cp:category>Report to Council or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